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296C96" w14:textId="300AF4D1" w:rsidR="00BF2E27" w:rsidRDefault="00000000">
      <w:pPr>
        <w:pStyle w:val="ad"/>
        <w:tabs>
          <w:tab w:val="clear" w:pos="9639"/>
          <w:tab w:val="right" w:pos="5954"/>
        </w:tabs>
        <w:spacing w:after="240"/>
        <w:jc w:val="right"/>
        <w:rPr>
          <w:rFonts w:ascii="Calibri" w:hAnsi="Calibri"/>
        </w:rPr>
      </w:pPr>
      <w:r>
        <w:rPr>
          <w:rFonts w:ascii="Calibri" w:hAnsi="Calibri" w:hint="eastAsia"/>
          <w:lang w:val="en-US" w:eastAsia="zh-CN"/>
        </w:rPr>
        <w:t xml:space="preserve">                                </w:t>
      </w:r>
      <w:r>
        <w:rPr>
          <w:rFonts w:ascii="Calibri" w:hAnsi="Calibri"/>
        </w:rPr>
        <w:t xml:space="preserve">Input paper:   </w:t>
      </w:r>
      <w:r>
        <w:rPr>
          <w:rFonts w:ascii="Calibri" w:hAnsi="Calibri" w:hint="eastAsia"/>
          <w:lang w:val="en-US" w:eastAsia="zh-CN"/>
        </w:rPr>
        <w:t>ARM22</w:t>
      </w:r>
      <w:r>
        <w:rPr>
          <w:rFonts w:ascii="Calibri" w:hAnsi="Calibri"/>
        </w:rPr>
        <w:t>-</w:t>
      </w:r>
      <w:r w:rsidR="001621E9">
        <w:rPr>
          <w:rFonts w:ascii="Calibri" w:hAnsi="Calibri"/>
        </w:rPr>
        <w:t>8.1.3</w:t>
      </w:r>
    </w:p>
    <w:p w14:paraId="21296C97" w14:textId="77777777" w:rsidR="00BF2E27" w:rsidRDefault="00000000">
      <w:pPr>
        <w:pStyle w:val="a0"/>
        <w:tabs>
          <w:tab w:val="left" w:pos="2835"/>
        </w:tabs>
        <w:rPr>
          <w:rFonts w:ascii="Calibri" w:hAnsi="Calibri"/>
        </w:rPr>
      </w:pPr>
      <w:r>
        <w:rPr>
          <w:rFonts w:ascii="Calibri" w:hAnsi="Calibri"/>
        </w:rPr>
        <w:t xml:space="preserve">Input paper for the following Committee(s): </w:t>
      </w:r>
      <w:r>
        <w:rPr>
          <w:rFonts w:ascii="Calibri" w:hAnsi="Calibri"/>
        </w:rPr>
        <w:tab/>
      </w:r>
      <w:r>
        <w:rPr>
          <w:rFonts w:ascii="Calibri" w:hAnsi="Calibri"/>
          <w:sz w:val="18"/>
          <w:szCs w:val="18"/>
        </w:rPr>
        <w:t>check as appropriate</w:t>
      </w:r>
      <w:r>
        <w:rPr>
          <w:rFonts w:ascii="Calibri" w:hAnsi="Calibri"/>
          <w:sz w:val="18"/>
          <w:szCs w:val="18"/>
        </w:rPr>
        <w:tab/>
      </w:r>
      <w:r>
        <w:rPr>
          <w:rFonts w:ascii="Calibri" w:hAnsi="Calibri"/>
        </w:rPr>
        <w:tab/>
        <w:t>Purpose of paper:</w:t>
      </w:r>
    </w:p>
    <w:p w14:paraId="21296C98" w14:textId="77777777" w:rsidR="00BF2E27" w:rsidRDefault="00000000">
      <w:pPr>
        <w:pStyle w:val="a0"/>
        <w:tabs>
          <w:tab w:val="left" w:pos="1843"/>
        </w:tabs>
        <w:rPr>
          <w:rFonts w:ascii="Calibri" w:hAnsi="Calibri"/>
          <w:b/>
        </w:rPr>
      </w:pPr>
      <w:sdt>
        <w:sdtPr>
          <w:rPr>
            <w:rFonts w:ascii="Calibri" w:hAnsi="Calibri"/>
            <w:b/>
            <w:sz w:val="24"/>
          </w:rPr>
          <w:id w:val="147481052"/>
          <w14:checkbox>
            <w14:checked w14:val="1"/>
            <w14:checkedState w14:val="2612" w14:font="MS Gothic"/>
            <w14:uncheckedState w14:val="2610" w14:font="MS Gothic"/>
          </w14:checkbox>
        </w:sdtPr>
        <w:sdtContent>
          <w:r>
            <w:rPr>
              <w:rFonts w:ascii="MS Gothic" w:eastAsia="MS Gothic" w:hAnsi="MS Gothic"/>
              <w:b/>
              <w:sz w:val="24"/>
              <w:lang w:eastAsia="en-US"/>
            </w:rPr>
            <w:t>☒</w:t>
          </w:r>
        </w:sdtContent>
      </w:sdt>
      <w:r>
        <w:rPr>
          <w:rFonts w:ascii="Calibri" w:hAnsi="Calibri"/>
          <w:sz w:val="24"/>
        </w:rPr>
        <w:t xml:space="preserve"> </w:t>
      </w:r>
      <w:r>
        <w:rPr>
          <w:rFonts w:ascii="Calibri" w:hAnsi="Calibri"/>
        </w:rPr>
        <w:t>ARM</w:t>
      </w:r>
      <w:r>
        <w:rPr>
          <w:rFonts w:ascii="Calibri" w:hAnsi="Calibri"/>
        </w:rPr>
        <w:tab/>
      </w:r>
      <w:sdt>
        <w:sdtPr>
          <w:rPr>
            <w:rFonts w:ascii="Calibri" w:hAnsi="Calibri"/>
            <w:b/>
            <w:sz w:val="24"/>
          </w:rPr>
          <w:id w:val="147459368"/>
          <w14:checkbox>
            <w14:checked w14:val="0"/>
            <w14:checkedState w14:val="2612" w14:font="MS Gothic"/>
            <w14:uncheckedState w14:val="2610" w14:font="MS Gothic"/>
          </w14:checkbox>
        </w:sdtPr>
        <w:sdtContent>
          <w:r>
            <w:rPr>
              <w:rFonts w:ascii="MS Gothic" w:eastAsia="MS Gothic" w:hAnsi="MS Gothic"/>
              <w:b/>
              <w:sz w:val="24"/>
              <w:lang w:eastAsia="en-US"/>
            </w:rPr>
            <w:t>☐</w:t>
          </w:r>
        </w:sdtContent>
      </w:sdt>
      <w:r>
        <w:rPr>
          <w:rFonts w:ascii="Calibri" w:hAnsi="Calibri"/>
          <w:b/>
          <w:sz w:val="24"/>
        </w:rPr>
        <w:t xml:space="preserve">  </w:t>
      </w:r>
      <w:r>
        <w:rPr>
          <w:rFonts w:ascii="Calibri" w:hAnsi="Calibri"/>
        </w:rPr>
        <w:t>ENG</w:t>
      </w:r>
      <w:r>
        <w:rPr>
          <w:rFonts w:ascii="Calibri" w:hAnsi="Calibri"/>
        </w:rPr>
        <w:tab/>
      </w:r>
      <w:r>
        <w:rPr>
          <w:rFonts w:ascii="Calibri" w:hAnsi="Calibri"/>
        </w:rPr>
        <w:tab/>
      </w:r>
      <w:sdt>
        <w:sdtPr>
          <w:rPr>
            <w:rFonts w:ascii="Calibri" w:hAnsi="Calibri"/>
            <w:b/>
            <w:sz w:val="24"/>
          </w:rPr>
          <w:id w:val="147455581"/>
          <w14:checkbox>
            <w14:checked w14:val="0"/>
            <w14:checkedState w14:val="2612" w14:font="MS Gothic"/>
            <w14:uncheckedState w14:val="2610" w14:font="MS Gothic"/>
          </w14:checkbox>
        </w:sdtPr>
        <w:sdtContent>
          <w:r>
            <w:rPr>
              <w:rFonts w:ascii="Calibri" w:eastAsia="MS Gothic" w:hAnsi="Calibri"/>
              <w:b/>
              <w:sz w:val="24"/>
            </w:rPr>
            <w:t>☐</w:t>
          </w:r>
        </w:sdtContent>
      </w:sdt>
      <w:r>
        <w:rPr>
          <w:rFonts w:ascii="Calibri" w:hAnsi="Calibri"/>
          <w:sz w:val="24"/>
        </w:rPr>
        <w:t xml:space="preserve"> </w:t>
      </w:r>
      <w:r>
        <w:rPr>
          <w:rFonts w:ascii="Calibri" w:hAnsi="Calibri"/>
        </w:rPr>
        <w:t>PAP</w:t>
      </w:r>
      <w:r>
        <w:rPr>
          <w:rFonts w:ascii="Calibri" w:hAnsi="Calibri"/>
          <w:sz w:val="24"/>
        </w:rPr>
        <w:tab/>
      </w:r>
      <w:r>
        <w:rPr>
          <w:rFonts w:ascii="Calibri" w:hAnsi="Calibri"/>
          <w:sz w:val="24"/>
        </w:rPr>
        <w:tab/>
      </w:r>
      <w:r>
        <w:rPr>
          <w:rFonts w:ascii="Calibri" w:hAnsi="Calibri" w:hint="eastAsia"/>
          <w:sz w:val="24"/>
          <w:lang w:val="en-US" w:eastAsia="zh-CN"/>
        </w:rPr>
        <w:t xml:space="preserve">                  </w:t>
      </w:r>
      <w:r>
        <w:rPr>
          <w:rFonts w:ascii="Calibri" w:hAnsi="Calibri"/>
          <w:sz w:val="24"/>
        </w:rPr>
        <w:tab/>
      </w:r>
      <w:sdt>
        <w:sdtPr>
          <w:rPr>
            <w:rFonts w:ascii="Calibri" w:hAnsi="Calibri"/>
            <w:b/>
            <w:sz w:val="24"/>
          </w:rPr>
          <w:id w:val="147452613"/>
          <w14:checkbox>
            <w14:checked w14:val="0"/>
            <w14:checkedState w14:val="2612" w14:font="MS Gothic"/>
            <w14:uncheckedState w14:val="2610" w14:font="MS Gothic"/>
          </w14:checkbox>
        </w:sdtPr>
        <w:sdtContent>
          <w:r>
            <w:rPr>
              <w:rFonts w:ascii="MS Gothic" w:eastAsia="MS Gothic" w:hAnsi="MS Gothic"/>
              <w:b/>
              <w:sz w:val="24"/>
              <w:lang w:eastAsia="en-US"/>
            </w:rPr>
            <w:t>☐</w:t>
          </w:r>
        </w:sdtContent>
      </w:sdt>
      <w:r>
        <w:rPr>
          <w:rFonts w:ascii="Calibri" w:hAnsi="Calibri"/>
          <w:b/>
          <w:sz w:val="24"/>
        </w:rPr>
        <w:t xml:space="preserve"> </w:t>
      </w:r>
      <w:r>
        <w:rPr>
          <w:rFonts w:ascii="Calibri" w:hAnsi="Calibri"/>
        </w:rPr>
        <w:t>Input</w:t>
      </w:r>
    </w:p>
    <w:p w14:paraId="21296C99" w14:textId="77777777" w:rsidR="00BF2E27" w:rsidRDefault="00000000">
      <w:pPr>
        <w:pStyle w:val="a0"/>
        <w:tabs>
          <w:tab w:val="left" w:pos="1843"/>
        </w:tabs>
        <w:rPr>
          <w:rFonts w:ascii="Calibri" w:hAnsi="Calibri"/>
        </w:rPr>
      </w:pPr>
      <w:sdt>
        <w:sdtPr>
          <w:rPr>
            <w:rFonts w:ascii="Calibri" w:hAnsi="Calibri"/>
            <w:b/>
          </w:rPr>
          <w:id w:val="147460053"/>
          <w14:checkbox>
            <w14:checked w14:val="0"/>
            <w14:checkedState w14:val="2612" w14:font="MS Gothic"/>
            <w14:uncheckedState w14:val="2610" w14:font="MS Gothic"/>
          </w14:checkbox>
        </w:sdtPr>
        <w:sdtContent>
          <w:r>
            <w:rPr>
              <w:rFonts w:ascii="Calibri" w:eastAsia="MS Gothic" w:hAnsi="Calibri"/>
              <w:b/>
              <w:lang w:eastAsia="en-US"/>
            </w:rPr>
            <w:t>☐</w:t>
          </w:r>
        </w:sdtContent>
      </w:sdt>
      <w:r>
        <w:rPr>
          <w:rFonts w:ascii="Calibri" w:hAnsi="Calibri"/>
        </w:rPr>
        <w:t xml:space="preserve"> DTEC</w:t>
      </w:r>
      <w:r>
        <w:rPr>
          <w:rFonts w:ascii="Calibri" w:hAnsi="Calibri"/>
          <w:b/>
        </w:rPr>
        <w:tab/>
      </w:r>
      <w:sdt>
        <w:sdtPr>
          <w:rPr>
            <w:rFonts w:ascii="Calibri" w:hAnsi="Calibri"/>
            <w:b/>
          </w:rPr>
          <w:id w:val="147469932"/>
          <w14:checkbox>
            <w14:checked w14:val="0"/>
            <w14:checkedState w14:val="2612" w14:font="MS Gothic"/>
            <w14:uncheckedState w14:val="2610" w14:font="MS Gothic"/>
          </w14:checkbox>
        </w:sdtPr>
        <w:sdtContent>
          <w:r>
            <w:rPr>
              <w:rFonts w:ascii="Calibri" w:eastAsia="MS Gothic" w:hAnsi="Calibri"/>
              <w:b/>
            </w:rPr>
            <w:t>☐</w:t>
          </w:r>
        </w:sdtContent>
      </w:sdt>
      <w:r>
        <w:rPr>
          <w:rFonts w:ascii="Calibri" w:hAnsi="Calibri"/>
        </w:rPr>
        <w:t xml:space="preserve"> VTS</w:t>
      </w:r>
      <w:r>
        <w:rPr>
          <w:rFonts w:ascii="Calibri" w:hAnsi="Calibri"/>
        </w:rPr>
        <w:tab/>
      </w:r>
      <w:r>
        <w:rPr>
          <w:rFonts w:ascii="Calibri" w:hAnsi="Calibri"/>
        </w:rPr>
        <w:tab/>
      </w:r>
      <w:r>
        <w:rPr>
          <w:rFonts w:ascii="Calibri" w:hAnsi="Calibri"/>
        </w:rPr>
        <w:tab/>
        <w:t xml:space="preserve">         </w:t>
      </w:r>
      <w:r>
        <w:rPr>
          <w:rFonts w:ascii="Calibri" w:hAnsi="Calibri"/>
        </w:rPr>
        <w:tab/>
      </w:r>
      <w:r>
        <w:rPr>
          <w:rFonts w:ascii="Calibri" w:hAnsi="Calibri" w:hint="eastAsia"/>
          <w:lang w:val="en-US" w:eastAsia="zh-CN"/>
        </w:rPr>
        <w:t xml:space="preserve">               </w:t>
      </w:r>
      <w:r>
        <w:rPr>
          <w:rFonts w:ascii="Calibri" w:hAnsi="Calibri"/>
        </w:rPr>
        <w:tab/>
      </w:r>
      <w:sdt>
        <w:sdtPr>
          <w:rPr>
            <w:rFonts w:ascii="Calibri" w:hAnsi="Calibri"/>
            <w:b/>
          </w:rPr>
          <w:id w:val="147482545"/>
          <w14:checkbox>
            <w14:checked w14:val="1"/>
            <w14:checkedState w14:val="2612" w14:font="MS Gothic"/>
            <w14:uncheckedState w14:val="2610" w14:font="MS Gothic"/>
          </w14:checkbox>
        </w:sdtPr>
        <w:sdtContent>
          <w:r>
            <w:rPr>
              <w:rFonts w:ascii="MS Gothic" w:eastAsia="MS Gothic" w:hAnsi="MS Gothic"/>
              <w:b/>
              <w:lang w:eastAsia="en-US"/>
            </w:rPr>
            <w:t>☒</w:t>
          </w:r>
        </w:sdtContent>
      </w:sdt>
      <w:r>
        <w:rPr>
          <w:rFonts w:ascii="Calibri" w:hAnsi="Calibri"/>
        </w:rPr>
        <w:t xml:space="preserve"> Information</w:t>
      </w:r>
    </w:p>
    <w:p w14:paraId="21296C9A" w14:textId="77777777" w:rsidR="00BF2E27" w:rsidRDefault="00BF2E27">
      <w:pPr>
        <w:pStyle w:val="a0"/>
        <w:tabs>
          <w:tab w:val="left" w:pos="2835"/>
        </w:tabs>
        <w:rPr>
          <w:rFonts w:ascii="Calibri" w:hAnsi="Calibri"/>
        </w:rPr>
      </w:pPr>
    </w:p>
    <w:p w14:paraId="21296C9B" w14:textId="0CDEA454" w:rsidR="00BF2E27" w:rsidRDefault="00000000">
      <w:pPr>
        <w:pStyle w:val="a0"/>
        <w:tabs>
          <w:tab w:val="left" w:pos="2835"/>
        </w:tabs>
        <w:rPr>
          <w:rFonts w:ascii="Calibri" w:hAnsi="Calibri"/>
        </w:rPr>
      </w:pPr>
      <w:r>
        <w:rPr>
          <w:rFonts w:ascii="Calibri" w:hAnsi="Calibri"/>
        </w:rPr>
        <w:t xml:space="preserve">Agenda item </w:t>
      </w:r>
      <w:r>
        <w:rPr>
          <w:rFonts w:ascii="Calibri" w:hAnsi="Calibri" w:hint="eastAsia"/>
          <w:b/>
          <w:bCs/>
          <w:color w:val="00558C"/>
          <w:sz w:val="24"/>
          <w:szCs w:val="24"/>
          <w:lang w:val="en-US" w:eastAsia="zh-CN"/>
        </w:rPr>
        <w:t xml:space="preserve"> </w:t>
      </w:r>
      <w:r>
        <w:rPr>
          <w:rFonts w:ascii="Calibri" w:hAnsi="Calibri"/>
        </w:rPr>
        <w:tab/>
      </w:r>
      <w:r>
        <w:rPr>
          <w:rFonts w:ascii="Calibri" w:hAnsi="Calibri"/>
        </w:rPr>
        <w:tab/>
      </w:r>
      <w:r>
        <w:rPr>
          <w:rFonts w:ascii="Calibri" w:hAnsi="Calibri"/>
        </w:rPr>
        <w:tab/>
      </w:r>
      <w:r w:rsidR="001621E9">
        <w:rPr>
          <w:rFonts w:ascii="Calibri" w:hAnsi="Calibri"/>
        </w:rPr>
        <w:t>8.1</w:t>
      </w:r>
    </w:p>
    <w:p w14:paraId="21296C9C" w14:textId="77777777" w:rsidR="00BF2E27" w:rsidRDefault="00000000">
      <w:pPr>
        <w:pStyle w:val="a0"/>
        <w:tabs>
          <w:tab w:val="left" w:pos="2835"/>
        </w:tabs>
        <w:rPr>
          <w:rFonts w:ascii="Calibri" w:hAnsi="Calibri"/>
          <w:lang w:val="en-US" w:eastAsia="zh-CN"/>
        </w:rPr>
      </w:pPr>
      <w:r>
        <w:rPr>
          <w:rFonts w:ascii="Calibri" w:hAnsi="Calibri"/>
        </w:rPr>
        <w:t xml:space="preserve">Technical Domain / Task Number </w:t>
      </w:r>
      <w:r>
        <w:rPr>
          <w:rFonts w:ascii="Calibri" w:hAnsi="Calibri"/>
        </w:rPr>
        <w:tab/>
      </w:r>
      <w:r>
        <w:rPr>
          <w:rFonts w:ascii="Calibri" w:hAnsi="Calibri" w:hint="eastAsia"/>
          <w:lang w:val="en-US" w:eastAsia="zh-CN"/>
        </w:rPr>
        <w:t>1.4.7</w:t>
      </w:r>
    </w:p>
    <w:p w14:paraId="21296C9D" w14:textId="791F38EB" w:rsidR="00BF2E27" w:rsidRDefault="00000000">
      <w:pPr>
        <w:pStyle w:val="a0"/>
        <w:tabs>
          <w:tab w:val="left" w:pos="2835"/>
        </w:tabs>
        <w:rPr>
          <w:rFonts w:ascii="Calibri" w:hAnsi="Calibri" w:hint="eastAsia"/>
          <w:lang w:val="en-US" w:eastAsia="zh-CN"/>
        </w:rPr>
      </w:pPr>
      <w:r>
        <w:rPr>
          <w:rFonts w:ascii="Calibri" w:hAnsi="Calibri"/>
        </w:rPr>
        <w:t>Author(s) / Submitter(s)</w:t>
      </w:r>
      <w:r>
        <w:rPr>
          <w:rFonts w:ascii="Calibri" w:hAnsi="Calibri"/>
        </w:rPr>
        <w:tab/>
      </w:r>
      <w:r>
        <w:rPr>
          <w:rFonts w:ascii="Calibri" w:hAnsi="Calibri"/>
        </w:rPr>
        <w:tab/>
      </w:r>
      <w:r>
        <w:rPr>
          <w:rFonts w:ascii="Calibri" w:hAnsi="Calibri"/>
        </w:rPr>
        <w:tab/>
      </w:r>
      <w:r>
        <w:rPr>
          <w:rFonts w:ascii="Calibri" w:hAnsi="Calibri" w:hint="eastAsia"/>
          <w:lang w:val="en-US" w:eastAsia="zh-CN"/>
        </w:rPr>
        <w:t>China Maritime Safety Administration (China MSA)</w:t>
      </w:r>
      <w:r w:rsidR="007B4471">
        <w:rPr>
          <w:rFonts w:ascii="Calibri" w:hAnsi="Calibri" w:hint="eastAsia"/>
          <w:lang w:val="en-US" w:eastAsia="zh-CN"/>
        </w:rPr>
        <w:t>/</w:t>
      </w:r>
      <w:r w:rsidR="007B4471" w:rsidRPr="007B4471">
        <w:rPr>
          <w:rFonts w:ascii="Calibri" w:hAnsi="Calibri" w:hint="eastAsia"/>
          <w:lang w:eastAsia="zh-CN"/>
        </w:rPr>
        <w:t xml:space="preserve"> </w:t>
      </w:r>
      <w:proofErr w:type="spellStart"/>
      <w:r w:rsidR="007B4471">
        <w:rPr>
          <w:rFonts w:ascii="Calibri" w:hAnsi="Calibri" w:hint="eastAsia"/>
          <w:lang w:eastAsia="zh-CN"/>
        </w:rPr>
        <w:t>Jimei</w:t>
      </w:r>
      <w:proofErr w:type="spellEnd"/>
      <w:r w:rsidR="007B4471">
        <w:rPr>
          <w:rFonts w:ascii="Calibri" w:hAnsi="Calibri" w:hint="eastAsia"/>
          <w:lang w:eastAsia="zh-CN"/>
        </w:rPr>
        <w:t xml:space="preserve"> University </w:t>
      </w:r>
    </w:p>
    <w:p w14:paraId="21296C9E" w14:textId="77777777" w:rsidR="00BF2E27" w:rsidRDefault="00BF2E27">
      <w:pPr>
        <w:pStyle w:val="a0"/>
        <w:tabs>
          <w:tab w:val="left" w:pos="2835"/>
        </w:tabs>
        <w:rPr>
          <w:rFonts w:ascii="Calibri" w:hAnsi="Calibri"/>
        </w:rPr>
      </w:pPr>
    </w:p>
    <w:p w14:paraId="21296C9F" w14:textId="77777777" w:rsidR="00BF2E27" w:rsidRDefault="00000000">
      <w:pPr>
        <w:pStyle w:val="af5"/>
        <w:spacing w:before="180"/>
        <w:rPr>
          <w:rFonts w:ascii="Arial Bold" w:eastAsia="Times New Roman" w:hAnsi="Arial Bold"/>
          <w:caps/>
          <w:color w:val="00558C"/>
          <w:sz w:val="28"/>
          <w:lang w:eastAsia="zh-CN"/>
        </w:rPr>
      </w:pPr>
      <w:r>
        <w:rPr>
          <w:rFonts w:ascii="Times New Roman" w:eastAsiaTheme="minorEastAsia" w:hAnsi="Times New Roman" w:cs="Times New Roman"/>
          <w:kern w:val="2"/>
          <w:sz w:val="28"/>
          <w:szCs w:val="28"/>
          <w:lang w:val="en-US" w:eastAsia="zh-CN"/>
        </w:rPr>
        <w:t xml:space="preserve"> </w:t>
      </w:r>
      <w:r>
        <w:rPr>
          <w:rFonts w:ascii="Arial Bold" w:hAnsi="Arial Bold"/>
          <w:caps/>
          <w:color w:val="00558C"/>
          <w:sz w:val="28"/>
          <w:lang w:val="en-US" w:eastAsia="zh-CN"/>
        </w:rPr>
        <w:t>R</w:t>
      </w:r>
      <w:r>
        <w:rPr>
          <w:rFonts w:ascii="Arial Bold" w:hAnsi="Arial Bold" w:hint="eastAsia"/>
          <w:caps/>
          <w:color w:val="00558C"/>
          <w:sz w:val="28"/>
          <w:lang w:val="en-US" w:eastAsia="zh-CN"/>
        </w:rPr>
        <w:t>isk assessment in sea crossing bridge waters based on iwrap</w:t>
      </w:r>
    </w:p>
    <w:p w14:paraId="21296CA0" w14:textId="77777777" w:rsidR="00BF2E27" w:rsidRDefault="00000000">
      <w:pPr>
        <w:pStyle w:val="1"/>
      </w:pPr>
      <w:r>
        <w:t>SUMMARY</w:t>
      </w:r>
    </w:p>
    <w:p w14:paraId="21296CA1" w14:textId="77777777" w:rsidR="00BF2E27" w:rsidRDefault="00000000">
      <w:pPr>
        <w:jc w:val="both"/>
        <w:rPr>
          <w:rFonts w:ascii="Calibri" w:hAnsi="Calibri"/>
          <w:lang w:val="en-US" w:eastAsia="zh-CN"/>
        </w:rPr>
      </w:pPr>
      <w:r>
        <w:rPr>
          <w:rFonts w:ascii="Calibri" w:hAnsi="Calibri"/>
          <w:lang w:val="en-US" w:eastAsia="zh-CN"/>
        </w:rPr>
        <w:t xml:space="preserve">To </w:t>
      </w:r>
      <w:r>
        <w:rPr>
          <w:rFonts w:ascii="Calibri" w:hAnsi="Calibri"/>
          <w:lang w:eastAsia="zh-CN"/>
        </w:rPr>
        <w:t>enhance the</w:t>
      </w:r>
      <w:r>
        <w:rPr>
          <w:rFonts w:ascii="Calibri" w:hAnsi="Calibri"/>
          <w:lang w:val="en-US" w:eastAsia="zh-CN"/>
        </w:rPr>
        <w:t xml:space="preserve"> understand</w:t>
      </w:r>
      <w:r>
        <w:rPr>
          <w:rFonts w:ascii="Calibri" w:hAnsi="Calibri" w:hint="eastAsia"/>
          <w:lang w:val="en-US" w:eastAsia="zh-CN"/>
        </w:rPr>
        <w:t>ing of</w:t>
      </w:r>
      <w:r>
        <w:rPr>
          <w:rFonts w:ascii="Calibri" w:hAnsi="Calibri"/>
          <w:lang w:val="en-US" w:eastAsia="zh-CN"/>
        </w:rPr>
        <w:t xml:space="preserve"> ship collision risks in sea-crossing bridge waters, this </w:t>
      </w:r>
      <w:r>
        <w:rPr>
          <w:rFonts w:ascii="Calibri" w:hAnsi="Calibri" w:hint="eastAsia"/>
          <w:lang w:val="en-US" w:eastAsia="zh-CN"/>
        </w:rPr>
        <w:t>proposal</w:t>
      </w:r>
      <w:r>
        <w:rPr>
          <w:rFonts w:ascii="Calibri" w:hAnsi="Calibri"/>
          <w:lang w:val="en-US" w:eastAsia="zh-CN"/>
        </w:rPr>
        <w:t xml:space="preserve"> conducts </w:t>
      </w:r>
      <w:r>
        <w:rPr>
          <w:rFonts w:ascii="Calibri" w:hAnsi="Calibri" w:hint="eastAsia"/>
          <w:lang w:val="en-US" w:eastAsia="zh-CN"/>
        </w:rPr>
        <w:t xml:space="preserve">a </w:t>
      </w:r>
      <w:r>
        <w:rPr>
          <w:rFonts w:ascii="Calibri" w:hAnsi="Calibri"/>
          <w:lang w:val="en-US" w:eastAsia="zh-CN"/>
        </w:rPr>
        <w:t xml:space="preserve">risk assessment </w:t>
      </w:r>
      <w:r>
        <w:rPr>
          <w:rFonts w:ascii="Calibri" w:hAnsi="Calibri" w:hint="eastAsia"/>
          <w:lang w:val="en-US" w:eastAsia="zh-CN"/>
        </w:rPr>
        <w:t>using</w:t>
      </w:r>
      <w:r>
        <w:rPr>
          <w:rFonts w:ascii="Calibri" w:hAnsi="Calibri"/>
          <w:lang w:val="en-US" w:eastAsia="zh-CN"/>
        </w:rPr>
        <w:t xml:space="preserve"> the IWRAP (I</w:t>
      </w:r>
      <w:r>
        <w:rPr>
          <w:rFonts w:ascii="Calibri" w:hAnsi="Calibri" w:hint="eastAsia"/>
          <w:lang w:val="en-US" w:eastAsia="zh-CN"/>
        </w:rPr>
        <w:t>ALA</w:t>
      </w:r>
      <w:r>
        <w:rPr>
          <w:rFonts w:ascii="Calibri" w:hAnsi="Calibri"/>
          <w:lang w:val="en-US" w:eastAsia="zh-CN"/>
        </w:rPr>
        <w:t xml:space="preserve"> Waterway Risk Assessment Program) model</w:t>
      </w:r>
      <w:r>
        <w:rPr>
          <w:rFonts w:ascii="Calibri" w:hAnsi="Calibri" w:hint="eastAsia"/>
          <w:lang w:val="en-US" w:eastAsia="zh-CN"/>
        </w:rPr>
        <w:t xml:space="preserve">, </w:t>
      </w:r>
      <w:r>
        <w:rPr>
          <w:rFonts w:ascii="Calibri" w:hAnsi="Calibri"/>
          <w:lang w:eastAsia="zh-CN"/>
        </w:rPr>
        <w:t xml:space="preserve">with case studies on the sea areas of Zhanjiang Bay Bridge and </w:t>
      </w:r>
      <w:proofErr w:type="spellStart"/>
      <w:r>
        <w:rPr>
          <w:rFonts w:ascii="Calibri" w:hAnsi="Calibri"/>
          <w:lang w:eastAsia="zh-CN"/>
        </w:rPr>
        <w:t>Tiaoshun</w:t>
      </w:r>
      <w:proofErr w:type="spellEnd"/>
      <w:r>
        <w:rPr>
          <w:rFonts w:ascii="Calibri" w:hAnsi="Calibri"/>
          <w:lang w:eastAsia="zh-CN"/>
        </w:rPr>
        <w:t xml:space="preserve"> Bridge.</w:t>
      </w:r>
      <w:r>
        <w:rPr>
          <w:rFonts w:ascii="Calibri" w:hAnsi="Calibri"/>
          <w:lang w:val="en-US" w:eastAsia="zh-CN"/>
        </w:rPr>
        <w:t xml:space="preserve"> By importing annual AIS data from 2022 to 2024 into the IWRAP MKII software, this study estimates and analyzes ship traffic flow, ship collision probability, and pier impact probability in the </w:t>
      </w:r>
      <w:r>
        <w:rPr>
          <w:rFonts w:ascii="Calibri" w:hAnsi="Calibri" w:hint="eastAsia"/>
          <w:lang w:val="en-US" w:eastAsia="zh-CN"/>
        </w:rPr>
        <w:t xml:space="preserve">studied </w:t>
      </w:r>
      <w:r>
        <w:rPr>
          <w:rFonts w:ascii="Calibri" w:hAnsi="Calibri"/>
          <w:lang w:val="en-US" w:eastAsia="zh-CN"/>
        </w:rPr>
        <w:t>waters</w:t>
      </w:r>
      <w:r>
        <w:rPr>
          <w:rFonts w:ascii="Calibri" w:hAnsi="Calibri" w:hint="eastAsia"/>
          <w:lang w:val="en-US" w:eastAsia="zh-CN"/>
        </w:rPr>
        <w:t xml:space="preserve">. The </w:t>
      </w:r>
      <w:r>
        <w:rPr>
          <w:rFonts w:ascii="Calibri" w:hAnsi="Calibri"/>
          <w:lang w:val="en-US" w:eastAsia="zh-CN"/>
        </w:rPr>
        <w:t>analysis identif</w:t>
      </w:r>
      <w:r>
        <w:rPr>
          <w:rFonts w:ascii="Calibri" w:hAnsi="Calibri" w:hint="eastAsia"/>
          <w:lang w:val="en-US" w:eastAsia="zh-CN"/>
        </w:rPr>
        <w:t>ies</w:t>
      </w:r>
      <w:r>
        <w:rPr>
          <w:rFonts w:ascii="Calibri" w:hAnsi="Calibri"/>
          <w:lang w:val="en-US" w:eastAsia="zh-CN"/>
        </w:rPr>
        <w:t xml:space="preserve"> high-risk navigation segments, </w:t>
      </w:r>
      <w:r>
        <w:rPr>
          <w:rFonts w:ascii="Calibri" w:hAnsi="Calibri" w:hint="eastAsia"/>
          <w:lang w:val="en-US" w:eastAsia="zh-CN"/>
        </w:rPr>
        <w:t>way</w:t>
      </w:r>
      <w:r>
        <w:rPr>
          <w:rFonts w:ascii="Calibri" w:hAnsi="Calibri"/>
          <w:lang w:val="en-US" w:eastAsia="zh-CN"/>
        </w:rPr>
        <w:t xml:space="preserve">points, and major risk ship types. </w:t>
      </w:r>
      <w:r>
        <w:rPr>
          <w:rFonts w:ascii="Calibri" w:hAnsi="Calibri" w:hint="eastAsia"/>
          <w:lang w:val="en-US" w:eastAsia="zh-CN"/>
        </w:rPr>
        <w:t>R</w:t>
      </w:r>
      <w:r>
        <w:rPr>
          <w:rFonts w:ascii="Calibri" w:hAnsi="Calibri"/>
          <w:lang w:val="en-US" w:eastAsia="zh-CN"/>
        </w:rPr>
        <w:t xml:space="preserve">esults </w:t>
      </w:r>
      <w:r>
        <w:rPr>
          <w:rFonts w:ascii="Calibri" w:hAnsi="Calibri" w:hint="eastAsia"/>
          <w:lang w:val="en-US" w:eastAsia="zh-CN"/>
        </w:rPr>
        <w:t>indicate</w:t>
      </w:r>
      <w:r>
        <w:rPr>
          <w:rFonts w:ascii="Calibri" w:hAnsi="Calibri"/>
          <w:lang w:val="en-US" w:eastAsia="zh-CN"/>
        </w:rPr>
        <w:t xml:space="preserve"> a year-on-year increase </w:t>
      </w:r>
      <w:r>
        <w:rPr>
          <w:rFonts w:ascii="Calibri" w:hAnsi="Calibri" w:hint="eastAsia"/>
          <w:lang w:val="en-US" w:eastAsia="zh-CN"/>
        </w:rPr>
        <w:t xml:space="preserve">in </w:t>
      </w:r>
      <w:r>
        <w:rPr>
          <w:rFonts w:ascii="Calibri" w:hAnsi="Calibri"/>
          <w:lang w:val="en-US" w:eastAsia="zh-CN"/>
        </w:rPr>
        <w:t xml:space="preserve">ship traffic </w:t>
      </w:r>
      <w:r>
        <w:rPr>
          <w:rFonts w:ascii="Calibri" w:hAnsi="Calibri" w:hint="eastAsia"/>
          <w:lang w:val="en-US" w:eastAsia="zh-CN"/>
        </w:rPr>
        <w:t>within</w:t>
      </w:r>
      <w:r>
        <w:rPr>
          <w:rFonts w:ascii="Calibri" w:hAnsi="Calibri"/>
          <w:lang w:val="en-US" w:eastAsia="zh-CN"/>
        </w:rPr>
        <w:t xml:space="preserve"> the </w:t>
      </w:r>
      <w:r>
        <w:rPr>
          <w:rFonts w:ascii="Calibri" w:hAnsi="Calibri"/>
          <w:lang w:eastAsia="zh-CN"/>
        </w:rPr>
        <w:t>Zhanjiang</w:t>
      </w:r>
      <w:r>
        <w:rPr>
          <w:rFonts w:ascii="Calibri" w:hAnsi="Calibri"/>
          <w:lang w:val="en-US" w:eastAsia="zh-CN"/>
        </w:rPr>
        <w:t xml:space="preserve"> Bay Bridge area, and alongside upward trends in both pier impact probability and cumulative collision probability.</w:t>
      </w:r>
      <w:r>
        <w:rPr>
          <w:rFonts w:ascii="Calibri" w:hAnsi="Calibri" w:hint="eastAsia"/>
          <w:lang w:val="en-US" w:eastAsia="zh-CN"/>
        </w:rPr>
        <w:t xml:space="preserve"> H</w:t>
      </w:r>
      <w:r>
        <w:rPr>
          <w:rFonts w:ascii="Calibri" w:hAnsi="Calibri"/>
          <w:lang w:val="en-US" w:eastAsia="zh-CN"/>
        </w:rPr>
        <w:t>igh-risk areas</w:t>
      </w:r>
      <w:r>
        <w:rPr>
          <w:rFonts w:ascii="Calibri" w:hAnsi="Calibri" w:hint="eastAsia"/>
          <w:lang w:val="en-US" w:eastAsia="zh-CN"/>
        </w:rPr>
        <w:t xml:space="preserve"> </w:t>
      </w:r>
      <w:r>
        <w:rPr>
          <w:rFonts w:ascii="Calibri" w:hAnsi="Calibri"/>
          <w:lang w:val="en-US" w:eastAsia="zh-CN"/>
        </w:rPr>
        <w:t>are primarily concentrated in narrow segments where the main channel approaches the bridge zone and in the vicinity</w:t>
      </w:r>
      <w:r>
        <w:rPr>
          <w:rFonts w:ascii="Calibri" w:hAnsi="Calibri" w:hint="eastAsia"/>
          <w:lang w:val="en-US" w:eastAsia="zh-CN"/>
        </w:rPr>
        <w:t xml:space="preserve"> of</w:t>
      </w:r>
      <w:r>
        <w:rPr>
          <w:rFonts w:ascii="Calibri" w:hAnsi="Calibri"/>
          <w:lang w:val="en-US" w:eastAsia="zh-CN"/>
        </w:rPr>
        <w:t xml:space="preserve"> berthing points. Based on </w:t>
      </w:r>
      <w:r>
        <w:rPr>
          <w:rFonts w:ascii="Calibri" w:hAnsi="Calibri" w:hint="eastAsia"/>
          <w:lang w:val="en-US" w:eastAsia="zh-CN"/>
        </w:rPr>
        <w:t>these findings</w:t>
      </w:r>
      <w:r>
        <w:rPr>
          <w:rFonts w:ascii="Calibri" w:hAnsi="Calibri"/>
          <w:lang w:val="en-US" w:eastAsia="zh-CN"/>
        </w:rPr>
        <w:t xml:space="preserve">, targeted recommendations are proposed for optimizing the </w:t>
      </w:r>
      <w:r>
        <w:rPr>
          <w:rFonts w:ascii="Calibri" w:hAnsi="Calibri" w:hint="eastAsia"/>
          <w:lang w:val="en-US" w:eastAsia="zh-CN"/>
        </w:rPr>
        <w:t>layout</w:t>
      </w:r>
      <w:r>
        <w:rPr>
          <w:rFonts w:ascii="Calibri" w:hAnsi="Calibri"/>
          <w:lang w:val="en-US" w:eastAsia="zh-CN"/>
        </w:rPr>
        <w:t xml:space="preserve"> of </w:t>
      </w:r>
      <w:proofErr w:type="spellStart"/>
      <w:r>
        <w:rPr>
          <w:rFonts w:ascii="Calibri" w:hAnsi="Calibri" w:hint="eastAsia"/>
          <w:lang w:val="en-US" w:eastAsia="zh-CN"/>
        </w:rPr>
        <w:t>AtoN</w:t>
      </w:r>
      <w:r>
        <w:rPr>
          <w:rFonts w:ascii="Calibri" w:hAnsi="Calibri"/>
          <w:lang w:val="en-US" w:eastAsia="zh-CN"/>
        </w:rPr>
        <w:t>s</w:t>
      </w:r>
      <w:proofErr w:type="spellEnd"/>
      <w:r>
        <w:rPr>
          <w:rFonts w:ascii="Calibri" w:hAnsi="Calibri"/>
          <w:lang w:val="en-US" w:eastAsia="zh-CN"/>
        </w:rPr>
        <w:t xml:space="preserve"> and </w:t>
      </w:r>
      <w:r>
        <w:rPr>
          <w:rFonts w:ascii="Calibri" w:hAnsi="Calibri" w:hint="eastAsia"/>
          <w:lang w:val="en-US" w:eastAsia="zh-CN"/>
        </w:rPr>
        <w:t>enhancing</w:t>
      </w:r>
      <w:r>
        <w:rPr>
          <w:rFonts w:ascii="Calibri" w:hAnsi="Calibri"/>
          <w:lang w:val="en-US" w:eastAsia="zh-CN"/>
        </w:rPr>
        <w:t xml:space="preserve"> VTS (Vessel Traffic Services) risk prevention and control, </w:t>
      </w:r>
      <w:r>
        <w:rPr>
          <w:rFonts w:ascii="Calibri" w:hAnsi="Calibri" w:hint="eastAsia"/>
          <w:lang w:val="en-US" w:eastAsia="zh-CN"/>
        </w:rPr>
        <w:t xml:space="preserve">thereby </w:t>
      </w:r>
      <w:r>
        <w:rPr>
          <w:rFonts w:ascii="Calibri" w:hAnsi="Calibri"/>
          <w:lang w:val="en-US" w:eastAsia="zh-CN"/>
        </w:rPr>
        <w:t xml:space="preserve">providing </w:t>
      </w:r>
      <w:r>
        <w:rPr>
          <w:rFonts w:ascii="Calibri" w:hAnsi="Calibri" w:hint="eastAsia"/>
          <w:lang w:val="en-US" w:eastAsia="zh-CN"/>
        </w:rPr>
        <w:t xml:space="preserve">valuable </w:t>
      </w:r>
      <w:r>
        <w:rPr>
          <w:rFonts w:ascii="Calibri" w:hAnsi="Calibri"/>
          <w:lang w:val="en-US" w:eastAsia="zh-CN"/>
        </w:rPr>
        <w:t>reference for navigation safety management in sea-crossing bridge waters</w:t>
      </w:r>
      <w:r>
        <w:rPr>
          <w:rFonts w:ascii="Calibri" w:hAnsi="Calibri" w:hint="eastAsia"/>
          <w:lang w:val="en-US" w:eastAsia="zh-CN"/>
        </w:rPr>
        <w:t>.</w:t>
      </w:r>
    </w:p>
    <w:p w14:paraId="21296CA2" w14:textId="77777777" w:rsidR="00BF2E27" w:rsidRDefault="00000000">
      <w:pPr>
        <w:pStyle w:val="2"/>
      </w:pPr>
      <w:r>
        <w:rPr>
          <w:rFonts w:hint="eastAsia"/>
        </w:rPr>
        <w:t>Purpose of the document</w:t>
      </w:r>
    </w:p>
    <w:p w14:paraId="21296CA3" w14:textId="77777777" w:rsidR="00BF2E27" w:rsidRDefault="00000000">
      <w:pPr>
        <w:jc w:val="both"/>
        <w:rPr>
          <w:rFonts w:ascii="Calibri" w:hAnsi="Calibri"/>
          <w:lang w:val="en-US" w:eastAsia="zh-CN"/>
        </w:rPr>
      </w:pPr>
      <w:r>
        <w:rPr>
          <w:rFonts w:ascii="Calibri" w:hAnsi="Calibri"/>
          <w:lang w:val="en-US" w:eastAsia="zh-CN"/>
        </w:rPr>
        <w:t xml:space="preserve">The purpose of this document is to verify the applicability of the IWRAP MKII tool for risk assessment in sea-crossing bridge waters and to provide a practical </w:t>
      </w:r>
      <w:r>
        <w:rPr>
          <w:rFonts w:ascii="Calibri" w:hAnsi="Calibri" w:hint="eastAsia"/>
          <w:lang w:val="en-US" w:eastAsia="zh-CN"/>
        </w:rPr>
        <w:t xml:space="preserve">use </w:t>
      </w:r>
      <w:r>
        <w:rPr>
          <w:rFonts w:ascii="Calibri" w:hAnsi="Calibri"/>
          <w:lang w:val="en-US" w:eastAsia="zh-CN"/>
        </w:rPr>
        <w:t>case for risk assessment in similar scenario</w:t>
      </w:r>
      <w:r>
        <w:rPr>
          <w:rFonts w:ascii="Calibri" w:hAnsi="Calibri" w:hint="eastAsia"/>
          <w:lang w:val="en-US" w:eastAsia="zh-CN"/>
        </w:rPr>
        <w:t>s</w:t>
      </w:r>
      <w:r>
        <w:rPr>
          <w:rFonts w:ascii="Calibri" w:hAnsi="Calibri"/>
          <w:lang w:val="en-US" w:eastAsia="zh-CN"/>
        </w:rPr>
        <w:t>.</w:t>
      </w:r>
    </w:p>
    <w:p w14:paraId="21296CA4" w14:textId="77777777" w:rsidR="00BF2E27" w:rsidRDefault="00000000">
      <w:pPr>
        <w:pStyle w:val="2"/>
        <w:rPr>
          <w:lang w:val="en-US"/>
        </w:rPr>
      </w:pPr>
      <w:r>
        <w:rPr>
          <w:lang w:val="en-US"/>
        </w:rPr>
        <w:t>Related documents</w:t>
      </w:r>
    </w:p>
    <w:p w14:paraId="21296CA5" w14:textId="77777777" w:rsidR="00BF2E27" w:rsidRDefault="00000000">
      <w:pPr>
        <w:pStyle w:val="List1"/>
        <w:rPr>
          <w:rFonts w:ascii="Calibri" w:eastAsia="宋体" w:hAnsi="Calibri" w:cs="Calibri"/>
          <w:szCs w:val="22"/>
          <w:lang w:val="en-US" w:eastAsia="zh-CN"/>
        </w:rPr>
      </w:pPr>
      <w:bookmarkStart w:id="0" w:name="OLE_LINK5"/>
      <w:bookmarkStart w:id="1" w:name="_Ref206340593"/>
      <w:r>
        <w:rPr>
          <w:rFonts w:ascii="Calibri" w:eastAsia="宋体" w:hAnsi="Calibri" w:cs="Calibri"/>
          <w:szCs w:val="22"/>
          <w:lang w:val="en-US" w:eastAsia="zh-CN"/>
        </w:rPr>
        <w:t>Burmeister</w:t>
      </w:r>
      <w:bookmarkEnd w:id="0"/>
      <w:r>
        <w:rPr>
          <w:rFonts w:ascii="Calibri" w:eastAsia="宋体" w:hAnsi="Calibri" w:cs="Calibri"/>
          <w:szCs w:val="22"/>
          <w:lang w:val="en-US" w:eastAsia="zh-CN"/>
        </w:rPr>
        <w:t xml:space="preserve">, H-C., et al. "Assessing the frequency and material consequences of collisions with vessels lying at an anchorage in line with IALA </w:t>
      </w:r>
      <w:proofErr w:type="spellStart"/>
      <w:r>
        <w:rPr>
          <w:rFonts w:ascii="Calibri" w:eastAsia="宋体" w:hAnsi="Calibri" w:cs="Calibri"/>
          <w:szCs w:val="22"/>
          <w:lang w:val="en-US" w:eastAsia="zh-CN"/>
        </w:rPr>
        <w:t>iWrap</w:t>
      </w:r>
      <w:proofErr w:type="spellEnd"/>
      <w:r>
        <w:rPr>
          <w:rFonts w:ascii="Calibri" w:eastAsia="宋体" w:hAnsi="Calibri" w:cs="Calibri"/>
          <w:szCs w:val="22"/>
          <w:lang w:val="en-US" w:eastAsia="zh-CN"/>
        </w:rPr>
        <w:t xml:space="preserve"> </w:t>
      </w:r>
      <w:proofErr w:type="spellStart"/>
      <w:r>
        <w:rPr>
          <w:rFonts w:ascii="Calibri" w:eastAsia="宋体" w:hAnsi="Calibri" w:cs="Calibri"/>
          <w:szCs w:val="22"/>
          <w:lang w:val="en-US" w:eastAsia="zh-CN"/>
        </w:rPr>
        <w:t>MkII</w:t>
      </w:r>
      <w:proofErr w:type="spellEnd"/>
      <w:r>
        <w:rPr>
          <w:rFonts w:ascii="Calibri" w:eastAsia="宋体" w:hAnsi="Calibri" w:cs="Calibri"/>
          <w:szCs w:val="22"/>
          <w:lang w:val="en-US" w:eastAsia="zh-CN"/>
        </w:rPr>
        <w:t>." </w:t>
      </w:r>
      <w:proofErr w:type="spellStart"/>
      <w:r>
        <w:rPr>
          <w:rFonts w:ascii="Calibri" w:eastAsia="宋体" w:hAnsi="Calibri" w:cs="Calibri"/>
          <w:szCs w:val="22"/>
          <w:lang w:val="en-US" w:eastAsia="zh-CN"/>
        </w:rPr>
        <w:t>TransNav</w:t>
      </w:r>
      <w:proofErr w:type="spellEnd"/>
      <w:r>
        <w:rPr>
          <w:rFonts w:ascii="Calibri" w:eastAsia="宋体" w:hAnsi="Calibri" w:cs="Calibri" w:hint="eastAsia"/>
          <w:szCs w:val="22"/>
          <w:lang w:val="en-US" w:eastAsia="zh-CN"/>
        </w:rPr>
        <w:t>:</w:t>
      </w:r>
      <w:r>
        <w:rPr>
          <w:rFonts w:ascii="Calibri" w:eastAsia="宋体" w:hAnsi="Calibri" w:cs="Calibri"/>
          <w:szCs w:val="22"/>
          <w:lang w:val="en-US" w:eastAsia="zh-CN"/>
        </w:rPr>
        <w:t xml:space="preserve"> International Journal on Marine Navigation and Safety of Sea Transportation 8.1 (2014)</w:t>
      </w:r>
      <w:bookmarkEnd w:id="1"/>
    </w:p>
    <w:p w14:paraId="21296CA6" w14:textId="77777777" w:rsidR="00BF2E27" w:rsidRDefault="00000000">
      <w:pPr>
        <w:pStyle w:val="List1"/>
        <w:rPr>
          <w:rFonts w:ascii="Calibri" w:eastAsia="宋体" w:hAnsi="Calibri" w:cs="Calibri"/>
          <w:szCs w:val="22"/>
          <w:lang w:val="en-US" w:eastAsia="zh-CN"/>
        </w:rPr>
      </w:pPr>
      <w:r>
        <w:rPr>
          <w:rFonts w:ascii="Calibri" w:eastAsia="宋体" w:hAnsi="Calibri" w:cs="Calibri"/>
          <w:szCs w:val="22"/>
          <w:lang w:val="en-US" w:eastAsia="zh-CN"/>
        </w:rPr>
        <w:t>IALA</w:t>
      </w:r>
      <w:r>
        <w:rPr>
          <w:rFonts w:ascii="Calibri" w:eastAsia="宋体" w:hAnsi="Calibri" w:cs="Calibri" w:hint="eastAsia"/>
          <w:szCs w:val="22"/>
          <w:lang w:val="en-US" w:eastAsia="zh-CN"/>
        </w:rPr>
        <w:t xml:space="preserve"> Standard 1010 on</w:t>
      </w:r>
      <w:r>
        <w:t xml:space="preserve"> </w:t>
      </w:r>
      <w:r>
        <w:rPr>
          <w:rFonts w:ascii="Calibri" w:eastAsia="宋体" w:hAnsi="Calibri" w:cs="Calibri" w:hint="eastAsia"/>
          <w:szCs w:val="22"/>
          <w:lang w:eastAsia="zh-CN"/>
        </w:rPr>
        <w:t>Marine</w:t>
      </w:r>
      <w:r>
        <w:rPr>
          <w:rFonts w:ascii="Calibri" w:eastAsia="宋体" w:hAnsi="Calibri" w:cs="Calibri"/>
          <w:szCs w:val="22"/>
          <w:lang w:val="en-US" w:eastAsia="zh-CN"/>
        </w:rPr>
        <w:t xml:space="preserve"> </w:t>
      </w:r>
      <w:r>
        <w:rPr>
          <w:rFonts w:ascii="Calibri" w:eastAsia="宋体" w:hAnsi="Calibri" w:cs="Calibri" w:hint="eastAsia"/>
          <w:szCs w:val="22"/>
          <w:lang w:val="en-US" w:eastAsia="zh-CN"/>
        </w:rPr>
        <w:t>A</w:t>
      </w:r>
      <w:r>
        <w:rPr>
          <w:rFonts w:ascii="Calibri" w:eastAsia="宋体" w:hAnsi="Calibri" w:cs="Calibri"/>
          <w:szCs w:val="22"/>
          <w:lang w:val="en-US" w:eastAsia="zh-CN"/>
        </w:rPr>
        <w:t xml:space="preserve">ids to </w:t>
      </w:r>
      <w:r>
        <w:rPr>
          <w:rFonts w:ascii="Calibri" w:eastAsia="宋体" w:hAnsi="Calibri" w:cs="Calibri" w:hint="eastAsia"/>
          <w:szCs w:val="22"/>
          <w:lang w:val="en-US" w:eastAsia="zh-CN"/>
        </w:rPr>
        <w:t>N</w:t>
      </w:r>
      <w:r>
        <w:rPr>
          <w:rFonts w:ascii="Calibri" w:eastAsia="宋体" w:hAnsi="Calibri" w:cs="Calibri"/>
          <w:szCs w:val="22"/>
          <w:lang w:val="en-US" w:eastAsia="zh-CN"/>
        </w:rPr>
        <w:t xml:space="preserve">avigation </w:t>
      </w:r>
      <w:r>
        <w:rPr>
          <w:rFonts w:ascii="Calibri" w:eastAsia="宋体" w:hAnsi="Calibri" w:cs="Calibri" w:hint="eastAsia"/>
          <w:szCs w:val="22"/>
          <w:lang w:val="en-US" w:eastAsia="zh-CN"/>
        </w:rPr>
        <w:t>P</w:t>
      </w:r>
      <w:r>
        <w:rPr>
          <w:rFonts w:ascii="Calibri" w:eastAsia="宋体" w:hAnsi="Calibri" w:cs="Calibri"/>
          <w:szCs w:val="22"/>
          <w:lang w:val="en-US" w:eastAsia="zh-CN"/>
        </w:rPr>
        <w:t xml:space="preserve">lanning and </w:t>
      </w:r>
      <w:r>
        <w:rPr>
          <w:rFonts w:ascii="Calibri" w:eastAsia="宋体" w:hAnsi="Calibri" w:cs="Calibri" w:hint="eastAsia"/>
          <w:szCs w:val="22"/>
          <w:lang w:val="en-US" w:eastAsia="zh-CN"/>
        </w:rPr>
        <w:t>S</w:t>
      </w:r>
      <w:r>
        <w:rPr>
          <w:rFonts w:ascii="Calibri" w:eastAsia="宋体" w:hAnsi="Calibri" w:cs="Calibri"/>
          <w:szCs w:val="22"/>
          <w:lang w:val="en-US" w:eastAsia="zh-CN"/>
        </w:rPr>
        <w:t xml:space="preserve">ervice </w:t>
      </w:r>
      <w:r>
        <w:rPr>
          <w:rFonts w:ascii="Calibri" w:eastAsia="宋体" w:hAnsi="Calibri" w:cs="Calibri" w:hint="eastAsia"/>
          <w:szCs w:val="22"/>
          <w:lang w:val="en-US" w:eastAsia="zh-CN"/>
        </w:rPr>
        <w:t>R</w:t>
      </w:r>
      <w:r>
        <w:rPr>
          <w:rFonts w:ascii="Calibri" w:eastAsia="宋体" w:hAnsi="Calibri" w:cs="Calibri"/>
          <w:szCs w:val="22"/>
          <w:lang w:val="en-US" w:eastAsia="zh-CN"/>
        </w:rPr>
        <w:t>equirements</w:t>
      </w:r>
    </w:p>
    <w:p w14:paraId="21296CA7" w14:textId="77777777" w:rsidR="00BF2E27" w:rsidRDefault="00000000">
      <w:pPr>
        <w:pStyle w:val="List1"/>
        <w:rPr>
          <w:rFonts w:ascii="Calibri" w:eastAsia="宋体" w:hAnsi="Calibri" w:cs="Calibri"/>
          <w:szCs w:val="22"/>
          <w:lang w:val="en-US" w:eastAsia="zh-CN"/>
        </w:rPr>
      </w:pPr>
      <w:r>
        <w:rPr>
          <w:rFonts w:ascii="Calibri" w:eastAsia="宋体" w:hAnsi="Calibri" w:cs="Calibri" w:hint="eastAsia"/>
          <w:szCs w:val="22"/>
          <w:lang w:val="en-US" w:eastAsia="zh-CN"/>
        </w:rPr>
        <w:t>IALA Guideline 1018 on Risk Management</w:t>
      </w:r>
    </w:p>
    <w:p w14:paraId="21296CA8" w14:textId="77777777" w:rsidR="00BF2E27" w:rsidRDefault="00000000">
      <w:pPr>
        <w:pStyle w:val="List1"/>
        <w:rPr>
          <w:rFonts w:ascii="Calibri" w:eastAsia="宋体" w:hAnsi="Calibri" w:cs="Calibri"/>
          <w:szCs w:val="22"/>
          <w:lang w:val="en-US" w:eastAsia="zh-CN"/>
        </w:rPr>
      </w:pPr>
      <w:r>
        <w:rPr>
          <w:rFonts w:ascii="Calibri" w:eastAsia="宋体" w:hAnsi="Calibri" w:cs="Calibri" w:hint="eastAsia"/>
          <w:szCs w:val="22"/>
          <w:lang w:val="en-US" w:eastAsia="zh-CN"/>
        </w:rPr>
        <w:t>IALA Guideline 1123 on The Use of IALA Waterway Risk Assessment Program (IWRAP)</w:t>
      </w:r>
    </w:p>
    <w:p w14:paraId="21296CA9" w14:textId="77777777" w:rsidR="00BF2E27" w:rsidRDefault="00000000">
      <w:pPr>
        <w:pStyle w:val="1"/>
      </w:pPr>
      <w:r>
        <w:rPr>
          <w:rFonts w:hint="eastAsia"/>
          <w:lang w:val="en-US"/>
        </w:rPr>
        <w:lastRenderedPageBreak/>
        <w:t>Background</w:t>
      </w:r>
    </w:p>
    <w:p w14:paraId="21296CAA" w14:textId="77777777" w:rsidR="00BF2E27" w:rsidRDefault="00000000">
      <w:pPr>
        <w:pStyle w:val="List1"/>
        <w:numPr>
          <w:ilvl w:val="0"/>
          <w:numId w:val="0"/>
        </w:numPr>
        <w:rPr>
          <w:rFonts w:ascii="Calibri" w:eastAsia="宋体" w:hAnsi="Calibri"/>
          <w:lang w:val="en-US" w:eastAsia="zh-CN"/>
        </w:rPr>
      </w:pPr>
      <w:r>
        <w:rPr>
          <w:rFonts w:ascii="Calibri" w:eastAsia="宋体" w:hAnsi="Calibri"/>
          <w:lang w:val="en-US" w:eastAsia="zh-CN"/>
        </w:rPr>
        <w:t xml:space="preserve">In </w:t>
      </w:r>
      <w:r>
        <w:rPr>
          <w:rFonts w:ascii="Calibri" w:eastAsia="宋体" w:hAnsi="Calibri" w:hint="eastAsia"/>
          <w:lang w:val="en-US" w:eastAsia="zh-CN"/>
        </w:rPr>
        <w:t>the past</w:t>
      </w:r>
      <w:r>
        <w:rPr>
          <w:rFonts w:ascii="Calibri" w:eastAsia="宋体" w:hAnsi="Calibri"/>
          <w:lang w:val="en-US" w:eastAsia="zh-CN"/>
        </w:rPr>
        <w:t xml:space="preserve"> three decades, frequent collision accidents involving sea-crossing bridges </w:t>
      </w:r>
      <w:r>
        <w:rPr>
          <w:rFonts w:ascii="Calibri" w:eastAsia="宋体" w:hAnsi="Calibri" w:hint="eastAsia"/>
          <w:lang w:val="en-US" w:eastAsia="zh-CN"/>
        </w:rPr>
        <w:t>worldwide</w:t>
      </w:r>
      <w:r>
        <w:rPr>
          <w:rFonts w:ascii="Calibri" w:eastAsia="宋体" w:hAnsi="Calibri"/>
          <w:lang w:val="en-US" w:eastAsia="zh-CN"/>
        </w:rPr>
        <w:t xml:space="preserve"> </w:t>
      </w:r>
      <w:r>
        <w:rPr>
          <w:rFonts w:ascii="Calibri" w:eastAsia="宋体" w:hAnsi="Calibri" w:hint="eastAsia"/>
          <w:lang w:val="en-US" w:eastAsia="zh-CN"/>
        </w:rPr>
        <w:t xml:space="preserve">have </w:t>
      </w:r>
      <w:r>
        <w:rPr>
          <w:rFonts w:ascii="Calibri" w:eastAsia="宋体" w:hAnsi="Calibri"/>
          <w:lang w:eastAsia="zh-CN"/>
        </w:rPr>
        <w:t>underscored the critical</w:t>
      </w:r>
      <w:r>
        <w:rPr>
          <w:rFonts w:ascii="Calibri" w:eastAsia="宋体" w:hAnsi="Calibri"/>
          <w:lang w:val="en-US" w:eastAsia="zh-CN"/>
        </w:rPr>
        <w:t xml:space="preserve"> importance of navigation safety in bridge waters. </w:t>
      </w:r>
      <w:r>
        <w:rPr>
          <w:rFonts w:ascii="Calibri" w:eastAsia="宋体" w:hAnsi="Calibri" w:hint="eastAsia"/>
          <w:lang w:val="en-US" w:eastAsia="zh-CN"/>
        </w:rPr>
        <w:t>Although</w:t>
      </w:r>
      <w:r>
        <w:rPr>
          <w:rFonts w:ascii="Calibri" w:eastAsia="宋体" w:hAnsi="Calibri"/>
          <w:lang w:val="en-US" w:eastAsia="zh-CN"/>
        </w:rPr>
        <w:t xml:space="preserve"> the I</w:t>
      </w:r>
      <w:r>
        <w:rPr>
          <w:rFonts w:ascii="Calibri" w:eastAsia="宋体" w:hAnsi="Calibri" w:hint="eastAsia"/>
          <w:lang w:val="en-US" w:eastAsia="zh-CN"/>
        </w:rPr>
        <w:t>ALA</w:t>
      </w:r>
      <w:r>
        <w:rPr>
          <w:rFonts w:ascii="Calibri" w:eastAsia="宋体" w:hAnsi="Calibri"/>
          <w:lang w:val="en-US" w:eastAsia="zh-CN"/>
        </w:rPr>
        <w:t xml:space="preserve"> Waterway Risk Assessment Program (IWRAP) </w:t>
      </w:r>
      <w:r>
        <w:rPr>
          <w:rFonts w:ascii="Calibri" w:eastAsia="宋体" w:hAnsi="Calibri"/>
          <w:lang w:eastAsia="zh-CN"/>
        </w:rPr>
        <w:t> is a well-established tool for assessing navigational risk</w:t>
      </w:r>
      <w:r>
        <w:rPr>
          <w:rFonts w:ascii="Calibri" w:eastAsia="宋体" w:hAnsi="Calibri" w:hint="eastAsia"/>
          <w:lang w:eastAsia="zh-CN"/>
        </w:rPr>
        <w:t xml:space="preserve"> in</w:t>
      </w:r>
      <w:r>
        <w:rPr>
          <w:rFonts w:ascii="Calibri" w:eastAsia="宋体" w:hAnsi="Calibri"/>
          <w:lang w:val="en-US" w:eastAsia="zh-CN"/>
        </w:rPr>
        <w:t xml:space="preserve"> open waters and port areas, </w:t>
      </w:r>
      <w:r>
        <w:rPr>
          <w:rFonts w:ascii="Calibri" w:eastAsia="宋体" w:hAnsi="Calibri" w:hint="eastAsia"/>
          <w:lang w:val="en-US" w:eastAsia="zh-CN"/>
        </w:rPr>
        <w:t xml:space="preserve">its </w:t>
      </w:r>
      <w:r>
        <w:rPr>
          <w:rFonts w:ascii="Calibri" w:eastAsia="宋体" w:hAnsi="Calibri"/>
          <w:lang w:val="en-US" w:eastAsia="zh-CN"/>
        </w:rPr>
        <w:t xml:space="preserve">systematic </w:t>
      </w:r>
      <w:r>
        <w:rPr>
          <w:rFonts w:ascii="Calibri" w:eastAsia="宋体" w:hAnsi="Calibri"/>
          <w:lang w:eastAsia="zh-CN"/>
        </w:rPr>
        <w:t>application</w:t>
      </w:r>
      <w:r>
        <w:rPr>
          <w:rFonts w:ascii="Calibri" w:eastAsia="宋体" w:hAnsi="Calibri"/>
          <w:lang w:val="en-US" w:eastAsia="zh-CN"/>
        </w:rPr>
        <w:t xml:space="preserve"> to sea-crossing bridge scenarios remains relatively </w:t>
      </w:r>
      <w:r>
        <w:rPr>
          <w:rFonts w:ascii="Calibri" w:eastAsia="宋体" w:hAnsi="Calibri"/>
          <w:lang w:eastAsia="zh-CN"/>
        </w:rPr>
        <w:t>underexplored</w:t>
      </w:r>
      <w:r>
        <w:rPr>
          <w:rFonts w:ascii="Calibri" w:eastAsia="宋体" w:hAnsi="Calibri"/>
          <w:lang w:val="en-US" w:eastAsia="zh-CN"/>
        </w:rPr>
        <w:t xml:space="preserve">. Existing studies </w:t>
      </w:r>
      <w:r>
        <w:rPr>
          <w:rFonts w:ascii="Calibri" w:eastAsia="宋体" w:hAnsi="Calibri"/>
          <w:lang w:eastAsia="zh-CN"/>
        </w:rPr>
        <w:t>largely</w:t>
      </w:r>
      <w:r>
        <w:rPr>
          <w:rFonts w:ascii="Calibri" w:eastAsia="宋体" w:hAnsi="Calibri"/>
          <w:lang w:val="en-US" w:eastAsia="zh-CN"/>
        </w:rPr>
        <w:t xml:space="preserve"> focus on </w:t>
      </w:r>
      <w:r>
        <w:rPr>
          <w:rFonts w:ascii="Calibri" w:eastAsia="宋体" w:hAnsi="Calibri"/>
          <w:lang w:eastAsia="zh-CN"/>
        </w:rPr>
        <w:t>macroscopic</w:t>
      </w:r>
      <w:r>
        <w:rPr>
          <w:rFonts w:ascii="Calibri" w:eastAsia="宋体" w:hAnsi="Calibri" w:hint="eastAsia"/>
          <w:lang w:eastAsia="zh-CN"/>
        </w:rPr>
        <w:t xml:space="preserve"> </w:t>
      </w:r>
      <w:r>
        <w:rPr>
          <w:rFonts w:ascii="Calibri" w:eastAsia="宋体" w:hAnsi="Calibri"/>
          <w:lang w:val="en-US" w:eastAsia="zh-CN"/>
        </w:rPr>
        <w:t>collision risks across the entire bridge waterway area</w:t>
      </w:r>
      <w:r>
        <w:rPr>
          <w:rFonts w:ascii="Calibri" w:eastAsia="宋体" w:hAnsi="Calibri" w:hint="eastAsia"/>
          <w:lang w:val="en-US" w:eastAsia="zh-CN"/>
        </w:rPr>
        <w:t>s</w:t>
      </w:r>
      <w:r>
        <w:rPr>
          <w:rFonts w:ascii="Calibri" w:eastAsia="宋体" w:hAnsi="Calibri"/>
          <w:lang w:val="en-US" w:eastAsia="zh-CN"/>
        </w:rPr>
        <w:t xml:space="preserve"> and </w:t>
      </w:r>
      <w:r>
        <w:rPr>
          <w:rFonts w:ascii="Calibri" w:eastAsia="宋体" w:hAnsi="Calibri"/>
          <w:lang w:eastAsia="zh-CN"/>
        </w:rPr>
        <w:t>consequently lack targeted</w:t>
      </w:r>
      <w:r>
        <w:rPr>
          <w:rFonts w:ascii="Calibri" w:eastAsia="宋体" w:hAnsi="Calibri"/>
          <w:lang w:val="en-US" w:eastAsia="zh-CN"/>
        </w:rPr>
        <w:t xml:space="preserve"> risk </w:t>
      </w:r>
      <w:r>
        <w:rPr>
          <w:rFonts w:ascii="Calibri" w:eastAsia="宋体" w:hAnsi="Calibri" w:hint="eastAsia"/>
          <w:lang w:val="en-US" w:eastAsia="zh-CN"/>
        </w:rPr>
        <w:t>assessments</w:t>
      </w:r>
      <w:r>
        <w:rPr>
          <w:rFonts w:ascii="Calibri" w:eastAsia="宋体" w:hAnsi="Calibri"/>
          <w:lang w:val="en-US" w:eastAsia="zh-CN"/>
        </w:rPr>
        <w:t xml:space="preserve"> </w:t>
      </w:r>
      <w:r>
        <w:rPr>
          <w:rFonts w:ascii="Calibri" w:eastAsia="宋体" w:hAnsi="Calibri" w:hint="eastAsia"/>
          <w:lang w:val="en-US" w:eastAsia="zh-CN"/>
        </w:rPr>
        <w:t>at</w:t>
      </w:r>
      <w:r>
        <w:rPr>
          <w:rFonts w:ascii="Calibri" w:eastAsia="宋体" w:hAnsi="Calibri"/>
          <w:lang w:val="en-US" w:eastAsia="zh-CN"/>
        </w:rPr>
        <w:t xml:space="preserve"> </w:t>
      </w:r>
      <w:r>
        <w:rPr>
          <w:rFonts w:ascii="Calibri" w:eastAsia="宋体" w:hAnsi="Calibri"/>
          <w:lang w:eastAsia="zh-CN"/>
        </w:rPr>
        <w:t>critical</w:t>
      </w:r>
      <w:r>
        <w:rPr>
          <w:rFonts w:ascii="Calibri" w:eastAsia="宋体" w:hAnsi="Calibri"/>
          <w:lang w:val="en-US" w:eastAsia="zh-CN"/>
        </w:rPr>
        <w:t xml:space="preserve"> navigation points.</w:t>
      </w:r>
    </w:p>
    <w:p w14:paraId="21296CAB" w14:textId="77777777" w:rsidR="00BF2E27" w:rsidRDefault="00000000">
      <w:pPr>
        <w:pStyle w:val="List1"/>
        <w:numPr>
          <w:ilvl w:val="0"/>
          <w:numId w:val="0"/>
        </w:numPr>
        <w:rPr>
          <w:rFonts w:ascii="Calibri" w:eastAsia="宋体" w:hAnsi="Calibri"/>
          <w:lang w:val="en-US" w:eastAsia="zh-CN"/>
        </w:rPr>
      </w:pPr>
      <w:r>
        <w:rPr>
          <w:rFonts w:ascii="Calibri" w:eastAsia="宋体" w:hAnsi="Calibri"/>
          <w:lang w:val="en-US" w:eastAsia="zh-CN"/>
        </w:rPr>
        <w:t xml:space="preserve">The Zhanjiang Bay Bridge and </w:t>
      </w:r>
      <w:proofErr w:type="spellStart"/>
      <w:r>
        <w:rPr>
          <w:rFonts w:ascii="Calibri" w:eastAsia="宋体" w:hAnsi="Calibri"/>
          <w:lang w:val="en-US" w:eastAsia="zh-CN"/>
        </w:rPr>
        <w:t>Tiaoshun</w:t>
      </w:r>
      <w:proofErr w:type="spellEnd"/>
      <w:r>
        <w:rPr>
          <w:rFonts w:ascii="Calibri" w:eastAsia="宋体" w:hAnsi="Calibri"/>
          <w:lang w:val="en-US" w:eastAsia="zh-CN"/>
        </w:rPr>
        <w:t xml:space="preserve"> Bridge are two </w:t>
      </w:r>
      <w:r>
        <w:rPr>
          <w:rFonts w:ascii="Calibri" w:eastAsia="宋体" w:hAnsi="Calibri"/>
          <w:lang w:eastAsia="zh-CN"/>
        </w:rPr>
        <w:t>key</w:t>
      </w:r>
      <w:r>
        <w:rPr>
          <w:rFonts w:ascii="Calibri" w:eastAsia="宋体" w:hAnsi="Calibri"/>
          <w:lang w:val="en-US" w:eastAsia="zh-CN"/>
        </w:rPr>
        <w:t xml:space="preserve"> sea-crossing </w:t>
      </w:r>
      <w:r>
        <w:rPr>
          <w:rFonts w:ascii="Calibri" w:eastAsia="宋体" w:hAnsi="Calibri"/>
          <w:lang w:eastAsia="zh-CN"/>
        </w:rPr>
        <w:t>infrastructure</w:t>
      </w:r>
      <w:r>
        <w:rPr>
          <w:rFonts w:ascii="Calibri" w:eastAsia="宋体" w:hAnsi="Calibri" w:hint="eastAsia"/>
          <w:lang w:val="en-US" w:eastAsia="zh-CN"/>
        </w:rPr>
        <w:t xml:space="preserve"> projects</w:t>
      </w:r>
      <w:r>
        <w:rPr>
          <w:rFonts w:ascii="Calibri" w:eastAsia="宋体" w:hAnsi="Calibri"/>
          <w:lang w:val="en-US" w:eastAsia="zh-CN"/>
        </w:rPr>
        <w:t xml:space="preserve"> in Zhanjiang City, </w:t>
      </w:r>
      <w:r>
        <w:rPr>
          <w:rFonts w:ascii="Calibri" w:eastAsia="宋体" w:hAnsi="Calibri"/>
          <w:lang w:eastAsia="zh-CN"/>
        </w:rPr>
        <w:t>located within</w:t>
      </w:r>
      <w:r>
        <w:rPr>
          <w:rFonts w:ascii="Calibri" w:eastAsia="宋体" w:hAnsi="Calibri"/>
          <w:lang w:val="en-US" w:eastAsia="zh-CN"/>
        </w:rPr>
        <w:t xml:space="preserve"> the core area of Zhanjiang Bay</w:t>
      </w:r>
      <w:r>
        <w:rPr>
          <w:rFonts w:ascii="Calibri" w:eastAsia="宋体" w:hAnsi="Calibri"/>
          <w:lang w:eastAsia="zh-CN"/>
        </w:rPr>
        <w:t>—a waterway characterized by complex </w:t>
      </w:r>
      <w:r>
        <w:rPr>
          <w:rFonts w:ascii="Calibri" w:eastAsia="宋体" w:hAnsi="Calibri"/>
          <w:lang w:val="en-US" w:eastAsia="zh-CN"/>
        </w:rPr>
        <w:t xml:space="preserve">navigational conditions </w:t>
      </w:r>
      <w:r>
        <w:rPr>
          <w:rFonts w:ascii="Calibri" w:eastAsia="宋体" w:hAnsi="Calibri"/>
          <w:lang w:eastAsia="zh-CN"/>
        </w:rPr>
        <w:t>involving</w:t>
      </w:r>
      <w:r>
        <w:rPr>
          <w:rFonts w:ascii="Calibri" w:eastAsia="宋体" w:hAnsi="Calibri"/>
          <w:lang w:val="en-US" w:eastAsia="zh-CN"/>
        </w:rPr>
        <w:t xml:space="preserve"> multiple intersections with tributary channels and ferry routes. Figures 1, 2, and 3 </w:t>
      </w:r>
      <w:r>
        <w:rPr>
          <w:rFonts w:ascii="Calibri" w:eastAsia="宋体" w:hAnsi="Calibri"/>
          <w:lang w:eastAsia="zh-CN"/>
        </w:rPr>
        <w:t>present the vessel</w:t>
      </w:r>
      <w:r>
        <w:rPr>
          <w:rFonts w:ascii="Calibri" w:eastAsia="宋体" w:hAnsi="Calibri"/>
          <w:lang w:val="en-US" w:eastAsia="zh-CN"/>
        </w:rPr>
        <w:t xml:space="preserve"> traffic heat maps </w:t>
      </w:r>
      <w:r>
        <w:rPr>
          <w:rFonts w:ascii="Calibri" w:eastAsia="宋体" w:hAnsi="Calibri" w:hint="eastAsia"/>
          <w:lang w:val="en-US" w:eastAsia="zh-CN"/>
        </w:rPr>
        <w:t xml:space="preserve">for waters </w:t>
      </w:r>
      <w:r>
        <w:rPr>
          <w:rFonts w:ascii="Calibri" w:eastAsia="宋体" w:hAnsi="Calibri"/>
          <w:lang w:eastAsia="zh-CN"/>
        </w:rPr>
        <w:t>surrounding the</w:t>
      </w:r>
      <w:r>
        <w:rPr>
          <w:rFonts w:ascii="Calibri" w:eastAsia="宋体" w:hAnsi="Calibri"/>
          <w:lang w:val="en-US" w:eastAsia="zh-CN"/>
        </w:rPr>
        <w:t xml:space="preserve"> Zhanjiang Bay Bridge and </w:t>
      </w:r>
      <w:proofErr w:type="spellStart"/>
      <w:r>
        <w:rPr>
          <w:rFonts w:ascii="Calibri" w:eastAsia="宋体" w:hAnsi="Calibri"/>
          <w:lang w:val="en-US" w:eastAsia="zh-CN"/>
        </w:rPr>
        <w:t>Tiaoshun</w:t>
      </w:r>
      <w:proofErr w:type="spellEnd"/>
      <w:r>
        <w:rPr>
          <w:rFonts w:ascii="Calibri" w:eastAsia="宋体" w:hAnsi="Calibri"/>
          <w:lang w:val="en-US" w:eastAsia="zh-CN"/>
        </w:rPr>
        <w:t xml:space="preserve"> Bridge </w:t>
      </w:r>
      <w:r>
        <w:rPr>
          <w:rFonts w:ascii="Calibri" w:eastAsia="宋体" w:hAnsi="Calibri" w:hint="eastAsia"/>
          <w:lang w:val="en-US" w:eastAsia="zh-CN"/>
        </w:rPr>
        <w:t>in</w:t>
      </w:r>
      <w:r>
        <w:rPr>
          <w:rFonts w:ascii="Calibri" w:eastAsia="宋体" w:hAnsi="Calibri"/>
          <w:lang w:val="en-US" w:eastAsia="zh-CN"/>
        </w:rPr>
        <w:t xml:space="preserve"> 2022, 2023, and 2024, respectively.</w:t>
      </w:r>
      <w:r>
        <w:rPr>
          <w:rFonts w:ascii="Calibri" w:eastAsia="宋体" w:hAnsi="Calibri" w:hint="eastAsia"/>
          <w:lang w:val="en-US" w:eastAsia="zh-CN"/>
        </w:rPr>
        <w:t xml:space="preserve"> </w:t>
      </w:r>
      <w:r>
        <w:rPr>
          <w:rFonts w:ascii="Calibri" w:eastAsia="宋体" w:hAnsi="Calibri"/>
          <w:lang w:val="en-US" w:eastAsia="zh-CN"/>
        </w:rPr>
        <w:t xml:space="preserve">The </w:t>
      </w:r>
      <w:r>
        <w:rPr>
          <w:rFonts w:ascii="Calibri" w:eastAsia="宋体" w:hAnsi="Calibri"/>
          <w:lang w:eastAsia="zh-CN"/>
        </w:rPr>
        <w:t>navigational environment in this area is</w:t>
      </w:r>
      <w:r>
        <w:rPr>
          <w:rFonts w:ascii="Calibri" w:eastAsia="宋体" w:hAnsi="Calibri"/>
          <w:lang w:val="en-US" w:eastAsia="zh-CN"/>
        </w:rPr>
        <w:t xml:space="preserve"> characterized by strong tidal currents that significantly </w:t>
      </w:r>
      <w:r>
        <w:rPr>
          <w:rFonts w:ascii="Calibri" w:eastAsia="宋体" w:hAnsi="Calibri" w:hint="eastAsia"/>
          <w:lang w:val="en-US" w:eastAsia="zh-CN"/>
        </w:rPr>
        <w:t>influence</w:t>
      </w:r>
      <w:r>
        <w:rPr>
          <w:rFonts w:ascii="Calibri" w:eastAsia="宋体" w:hAnsi="Calibri"/>
          <w:lang w:val="en-US" w:eastAsia="zh-CN"/>
        </w:rPr>
        <w:t xml:space="preserve"> vessel </w:t>
      </w:r>
      <w:r>
        <w:rPr>
          <w:rFonts w:ascii="Calibri" w:eastAsia="宋体" w:hAnsi="Calibri"/>
          <w:lang w:eastAsia="zh-CN"/>
        </w:rPr>
        <w:t>manoeuvring</w:t>
      </w:r>
      <w:r>
        <w:rPr>
          <w:rFonts w:ascii="Calibri" w:eastAsia="宋体" w:hAnsi="Calibri"/>
          <w:lang w:val="en-US" w:eastAsia="zh-CN"/>
        </w:rPr>
        <w:t xml:space="preserve">, </w:t>
      </w:r>
      <w:r>
        <w:rPr>
          <w:rFonts w:ascii="Calibri" w:eastAsia="宋体" w:hAnsi="Calibri"/>
          <w:lang w:eastAsia="zh-CN"/>
        </w:rPr>
        <w:t>along with a</w:t>
      </w:r>
      <w:r>
        <w:rPr>
          <w:rFonts w:ascii="Calibri" w:eastAsia="宋体" w:hAnsi="Calibri"/>
          <w:lang w:val="en-US" w:eastAsia="zh-CN"/>
        </w:rPr>
        <w:t xml:space="preserve"> high susceptib</w:t>
      </w:r>
      <w:r>
        <w:rPr>
          <w:rFonts w:ascii="Calibri" w:eastAsia="宋体" w:hAnsi="Calibri" w:hint="eastAsia"/>
          <w:lang w:val="en-US" w:eastAsia="zh-CN"/>
        </w:rPr>
        <w:t>ility</w:t>
      </w:r>
      <w:r>
        <w:rPr>
          <w:rFonts w:ascii="Calibri" w:eastAsia="宋体" w:hAnsi="Calibri"/>
          <w:lang w:val="en-US" w:eastAsia="zh-CN"/>
        </w:rPr>
        <w:t xml:space="preserve"> to tropical cyclones and fog, </w:t>
      </w:r>
      <w:r>
        <w:rPr>
          <w:rFonts w:ascii="Calibri" w:eastAsia="宋体" w:hAnsi="Calibri" w:hint="eastAsia"/>
          <w:lang w:val="en-US" w:eastAsia="zh-CN"/>
        </w:rPr>
        <w:t xml:space="preserve">all of </w:t>
      </w:r>
      <w:r>
        <w:rPr>
          <w:rFonts w:ascii="Calibri" w:eastAsia="宋体" w:hAnsi="Calibri"/>
          <w:lang w:val="en-US" w:eastAsia="zh-CN"/>
        </w:rPr>
        <w:t xml:space="preserve">which </w:t>
      </w:r>
      <w:r>
        <w:rPr>
          <w:rFonts w:ascii="Calibri" w:eastAsia="宋体" w:hAnsi="Calibri"/>
          <w:lang w:eastAsia="zh-CN"/>
        </w:rPr>
        <w:t>compound</w:t>
      </w:r>
      <w:r>
        <w:rPr>
          <w:rFonts w:ascii="Calibri" w:eastAsia="宋体" w:hAnsi="Calibri"/>
          <w:lang w:val="en-US" w:eastAsia="zh-CN"/>
        </w:rPr>
        <w:t xml:space="preserve"> the complexity of navigation and collision avoidance. </w:t>
      </w:r>
      <w:r>
        <w:rPr>
          <w:rFonts w:ascii="Calibri" w:eastAsia="宋体" w:hAnsi="Calibri"/>
          <w:lang w:eastAsia="zh-CN"/>
        </w:rPr>
        <w:t>The coexistence of mixed passenger and cargo traffic, coupled with high vessel density, renders this waterway a critical</w:t>
      </w:r>
      <w:r>
        <w:rPr>
          <w:rFonts w:ascii="Calibri" w:eastAsia="宋体" w:hAnsi="Calibri"/>
          <w:lang w:val="en-US" w:eastAsia="zh-CN"/>
        </w:rPr>
        <w:t xml:space="preserve"> focus for navigation safety oversight.</w:t>
      </w:r>
    </w:p>
    <w:tbl>
      <w:tblPr>
        <w:tblStyle w:val="af9"/>
        <w:tblW w:w="768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16"/>
        <w:gridCol w:w="2451"/>
        <w:gridCol w:w="2522"/>
      </w:tblGrid>
      <w:tr w:rsidR="00BF2E27" w14:paraId="21296CAF" w14:textId="77777777">
        <w:trPr>
          <w:trHeight w:val="3533"/>
          <w:jc w:val="center"/>
        </w:trPr>
        <w:tc>
          <w:tcPr>
            <w:tcW w:w="2716" w:type="dxa"/>
          </w:tcPr>
          <w:p w14:paraId="21296CAC" w14:textId="77777777" w:rsidR="00BF2E27" w:rsidRDefault="00000000">
            <w:pPr>
              <w:jc w:val="center"/>
            </w:pPr>
            <w:r>
              <w:rPr>
                <w:noProof/>
                <w:sz w:val="24"/>
                <w:szCs w:val="24"/>
              </w:rPr>
              <w:drawing>
                <wp:inline distT="0" distB="0" distL="0" distR="0" wp14:anchorId="21296D4F" wp14:editId="21296D50">
                  <wp:extent cx="1417320" cy="2484120"/>
                  <wp:effectExtent l="0" t="0" r="0" b="6350"/>
                  <wp:docPr id="270830260" name="图片 144" descr="地图&#10;&#10;描述已自动生成"/>
                  <wp:cNvGraphicFramePr/>
                  <a:graphic xmlns:a="http://schemas.openxmlformats.org/drawingml/2006/main">
                    <a:graphicData uri="http://schemas.openxmlformats.org/drawingml/2006/picture">
                      <pic:pic xmlns:pic="http://schemas.openxmlformats.org/drawingml/2006/picture">
                        <pic:nvPicPr>
                          <pic:cNvPr id="270830260" name="图片 144" descr="地图&#10;&#10;描述已自动生成"/>
                          <pic:cNvPicPr>
                            <a:picLocks noChangeArrowheads="1"/>
                          </pic:cNvPicPr>
                        </pic:nvPicPr>
                        <pic:blipFill>
                          <a:blip r:embed="rId10">
                            <a:extLst>
                              <a:ext uri="{28A0092B-C50C-407E-A947-70E740481C1C}">
                                <a14:useLocalDpi xmlns:a14="http://schemas.microsoft.com/office/drawing/2010/main" val="0"/>
                              </a:ext>
                            </a:extLst>
                          </a:blip>
                          <a:srcRect l="21667" t="943" r="18851"/>
                          <a:stretch>
                            <a:fillRect/>
                          </a:stretch>
                        </pic:blipFill>
                        <pic:spPr>
                          <a:xfrm>
                            <a:off x="0" y="0"/>
                            <a:ext cx="1417320" cy="2484120"/>
                          </a:xfrm>
                          <a:prstGeom prst="rect">
                            <a:avLst/>
                          </a:prstGeom>
                          <a:noFill/>
                          <a:ln>
                            <a:noFill/>
                          </a:ln>
                        </pic:spPr>
                      </pic:pic>
                    </a:graphicData>
                  </a:graphic>
                </wp:inline>
              </w:drawing>
            </w:r>
          </w:p>
        </w:tc>
        <w:tc>
          <w:tcPr>
            <w:tcW w:w="2451" w:type="dxa"/>
          </w:tcPr>
          <w:p w14:paraId="21296CAD" w14:textId="77777777" w:rsidR="00BF2E27" w:rsidRDefault="00000000">
            <w:pPr>
              <w:jc w:val="center"/>
            </w:pPr>
            <w:r>
              <w:rPr>
                <w:noProof/>
                <w:sz w:val="24"/>
                <w:szCs w:val="24"/>
              </w:rPr>
              <w:drawing>
                <wp:inline distT="0" distB="0" distL="0" distR="0" wp14:anchorId="21296D51" wp14:editId="21296D52">
                  <wp:extent cx="1398270" cy="2476500"/>
                  <wp:effectExtent l="0" t="0" r="0" b="0"/>
                  <wp:docPr id="1655916463" name="图片 114" descr="地图&#10;&#10;AI 生成的内容可能不正确。"/>
                  <wp:cNvGraphicFramePr/>
                  <a:graphic xmlns:a="http://schemas.openxmlformats.org/drawingml/2006/main">
                    <a:graphicData uri="http://schemas.openxmlformats.org/drawingml/2006/picture">
                      <pic:pic xmlns:pic="http://schemas.openxmlformats.org/drawingml/2006/picture">
                        <pic:nvPicPr>
                          <pic:cNvPr id="1655916463" name="图片 114" descr="地图&#10;&#10;AI 生成的内容可能不正确。"/>
                          <pic:cNvPicPr>
                            <a:picLocks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1400493" cy="2480438"/>
                          </a:xfrm>
                          <a:prstGeom prst="rect">
                            <a:avLst/>
                          </a:prstGeom>
                          <a:noFill/>
                          <a:ln>
                            <a:noFill/>
                          </a:ln>
                        </pic:spPr>
                      </pic:pic>
                    </a:graphicData>
                  </a:graphic>
                </wp:inline>
              </w:drawing>
            </w:r>
          </w:p>
        </w:tc>
        <w:tc>
          <w:tcPr>
            <w:tcW w:w="2522" w:type="dxa"/>
          </w:tcPr>
          <w:p w14:paraId="21296CAE" w14:textId="77777777" w:rsidR="00BF2E27" w:rsidRDefault="00000000">
            <w:pPr>
              <w:jc w:val="center"/>
              <w:rPr>
                <w:lang w:eastAsia="zh-CN"/>
              </w:rPr>
            </w:pPr>
            <w:r>
              <w:rPr>
                <w:noProof/>
                <w:sz w:val="24"/>
                <w:szCs w:val="24"/>
              </w:rPr>
              <w:drawing>
                <wp:inline distT="0" distB="0" distL="0" distR="0" wp14:anchorId="21296D53" wp14:editId="21296D54">
                  <wp:extent cx="1438910" cy="2476500"/>
                  <wp:effectExtent l="0" t="0" r="8890" b="0"/>
                  <wp:docPr id="576051366" name="图片 84" descr="地图&#10;&#10;AI 生成的内容可能不正确。"/>
                  <wp:cNvGraphicFramePr/>
                  <a:graphic xmlns:a="http://schemas.openxmlformats.org/drawingml/2006/main">
                    <a:graphicData uri="http://schemas.openxmlformats.org/drawingml/2006/picture">
                      <pic:pic xmlns:pic="http://schemas.openxmlformats.org/drawingml/2006/picture">
                        <pic:nvPicPr>
                          <pic:cNvPr id="576051366" name="图片 84" descr="地图&#10;&#10;AI 生成的内容可能不正确。"/>
                          <pic:cNvPicPr>
                            <a:picLocks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1444797" cy="2486632"/>
                          </a:xfrm>
                          <a:prstGeom prst="rect">
                            <a:avLst/>
                          </a:prstGeom>
                          <a:noFill/>
                          <a:ln>
                            <a:noFill/>
                          </a:ln>
                        </pic:spPr>
                      </pic:pic>
                    </a:graphicData>
                  </a:graphic>
                </wp:inline>
              </w:drawing>
            </w:r>
          </w:p>
        </w:tc>
      </w:tr>
      <w:tr w:rsidR="00BF2E27" w14:paraId="21296CB3" w14:textId="77777777">
        <w:trPr>
          <w:jc w:val="center"/>
        </w:trPr>
        <w:tc>
          <w:tcPr>
            <w:tcW w:w="2716" w:type="dxa"/>
          </w:tcPr>
          <w:p w14:paraId="21296CB0" w14:textId="77777777" w:rsidR="00BF2E27" w:rsidRDefault="00000000">
            <w:pPr>
              <w:jc w:val="center"/>
              <w:rPr>
                <w:sz w:val="24"/>
                <w:szCs w:val="24"/>
              </w:rPr>
            </w:pPr>
            <w:r>
              <w:rPr>
                <w:rFonts w:ascii="Calibri" w:hAnsi="Calibri" w:cs="Times New Roman"/>
                <w:b/>
                <w:bCs/>
                <w:sz w:val="18"/>
                <w:szCs w:val="18"/>
                <w:lang w:val="en-US" w:eastAsia="zh-CN"/>
              </w:rPr>
              <w:t>Figure</w:t>
            </w:r>
            <w:r>
              <w:rPr>
                <w:rFonts w:ascii="Calibri" w:hAnsi="Calibri" w:cs="Times New Roman" w:hint="eastAsia"/>
                <w:b/>
                <w:bCs/>
                <w:sz w:val="18"/>
                <w:szCs w:val="18"/>
                <w:lang w:val="en-US" w:eastAsia="zh-CN"/>
              </w:rPr>
              <w:t xml:space="preserve"> 1</w:t>
            </w:r>
          </w:p>
        </w:tc>
        <w:tc>
          <w:tcPr>
            <w:tcW w:w="2451" w:type="dxa"/>
          </w:tcPr>
          <w:p w14:paraId="21296CB1" w14:textId="77777777" w:rsidR="00BF2E27" w:rsidRDefault="00000000">
            <w:pPr>
              <w:jc w:val="center"/>
              <w:rPr>
                <w:sz w:val="24"/>
                <w:szCs w:val="24"/>
              </w:rPr>
            </w:pPr>
            <w:r>
              <w:rPr>
                <w:rFonts w:ascii="Calibri" w:hAnsi="Calibri" w:cs="Times New Roman"/>
                <w:b/>
                <w:bCs/>
                <w:sz w:val="18"/>
                <w:szCs w:val="18"/>
                <w:lang w:val="en-US" w:eastAsia="zh-CN"/>
              </w:rPr>
              <w:t>Figure</w:t>
            </w:r>
            <w:r>
              <w:rPr>
                <w:rFonts w:ascii="Calibri" w:hAnsi="Calibri" w:cs="Times New Roman" w:hint="eastAsia"/>
                <w:b/>
                <w:bCs/>
                <w:sz w:val="18"/>
                <w:szCs w:val="18"/>
                <w:lang w:val="en-US" w:eastAsia="zh-CN"/>
              </w:rPr>
              <w:t xml:space="preserve"> 2</w:t>
            </w:r>
          </w:p>
        </w:tc>
        <w:tc>
          <w:tcPr>
            <w:tcW w:w="2522" w:type="dxa"/>
          </w:tcPr>
          <w:p w14:paraId="21296CB2" w14:textId="77777777" w:rsidR="00BF2E27" w:rsidRDefault="00000000">
            <w:pPr>
              <w:jc w:val="center"/>
              <w:rPr>
                <w:sz w:val="24"/>
                <w:szCs w:val="24"/>
              </w:rPr>
            </w:pPr>
            <w:r>
              <w:rPr>
                <w:rFonts w:ascii="Calibri" w:hAnsi="Calibri" w:cs="Times New Roman"/>
                <w:b/>
                <w:bCs/>
                <w:sz w:val="18"/>
                <w:szCs w:val="18"/>
                <w:lang w:val="en-US" w:eastAsia="zh-CN"/>
              </w:rPr>
              <w:t>Figure</w:t>
            </w:r>
            <w:r>
              <w:rPr>
                <w:rFonts w:ascii="Calibri" w:hAnsi="Calibri" w:cs="Times New Roman" w:hint="eastAsia"/>
                <w:b/>
                <w:bCs/>
                <w:sz w:val="18"/>
                <w:szCs w:val="18"/>
                <w:lang w:val="en-US" w:eastAsia="zh-CN"/>
              </w:rPr>
              <w:t xml:space="preserve"> 3</w:t>
            </w:r>
          </w:p>
        </w:tc>
      </w:tr>
    </w:tbl>
    <w:p w14:paraId="21296CB4" w14:textId="77777777" w:rsidR="00BF2E27" w:rsidRDefault="00000000">
      <w:pPr>
        <w:ind w:firstLine="300"/>
        <w:rPr>
          <w:rFonts w:ascii="Calibri" w:hAnsi="Calibri" w:cs="Times New Roman"/>
          <w:sz w:val="18"/>
          <w:szCs w:val="18"/>
          <w:lang w:val="en-US" w:eastAsia="zh-CN"/>
        </w:rPr>
      </w:pPr>
      <w:r>
        <w:rPr>
          <w:rFonts w:ascii="Calibri" w:hAnsi="Calibri" w:cs="Times New Roman"/>
          <w:sz w:val="18"/>
          <w:szCs w:val="18"/>
          <w:lang w:val="en-US" w:eastAsia="zh-CN"/>
        </w:rPr>
        <w:t>Note:</w:t>
      </w:r>
      <w:r>
        <w:rPr>
          <w:rFonts w:ascii="Calibri" w:hAnsi="Calibri" w:cs="Times New Roman" w:hint="eastAsia"/>
          <w:sz w:val="18"/>
          <w:szCs w:val="18"/>
          <w:lang w:val="en-US" w:eastAsia="zh-CN"/>
        </w:rPr>
        <w:t xml:space="preserve"> </w:t>
      </w:r>
    </w:p>
    <w:p w14:paraId="21296CB5" w14:textId="77777777" w:rsidR="00BF2E27" w:rsidRDefault="00000000">
      <w:pPr>
        <w:ind w:firstLine="300"/>
        <w:rPr>
          <w:rFonts w:ascii="Calibri" w:hAnsi="Calibri" w:cs="Times New Roman"/>
          <w:sz w:val="18"/>
          <w:szCs w:val="18"/>
          <w:lang w:val="en-US" w:eastAsia="zh-CN"/>
        </w:rPr>
      </w:pPr>
      <w:r>
        <w:rPr>
          <w:rFonts w:ascii="Calibri" w:hAnsi="Calibri" w:cs="Times New Roman"/>
          <w:sz w:val="18"/>
          <w:szCs w:val="18"/>
          <w:lang w:val="en-US" w:eastAsia="zh-CN"/>
        </w:rPr>
        <w:t xml:space="preserve">Figure </w:t>
      </w:r>
      <w:r>
        <w:rPr>
          <w:rFonts w:ascii="Calibri" w:hAnsi="Calibri" w:cs="Times New Roman" w:hint="eastAsia"/>
          <w:sz w:val="18"/>
          <w:szCs w:val="18"/>
          <w:lang w:val="en-US" w:eastAsia="zh-CN"/>
        </w:rPr>
        <w:t>1</w:t>
      </w:r>
      <w:r>
        <w:rPr>
          <w:rFonts w:ascii="Calibri" w:hAnsi="Calibri" w:cs="Times New Roman"/>
          <w:sz w:val="18"/>
          <w:szCs w:val="18"/>
          <w:lang w:val="en-US" w:eastAsia="zh-CN"/>
        </w:rPr>
        <w:t xml:space="preserve">. Traffic heat map of the </w:t>
      </w:r>
      <w:r>
        <w:rPr>
          <w:rFonts w:ascii="Calibri" w:hAnsi="Calibri" w:cs="Times New Roman" w:hint="eastAsia"/>
          <w:sz w:val="18"/>
          <w:szCs w:val="18"/>
          <w:lang w:val="en-US" w:eastAsia="zh-CN"/>
        </w:rPr>
        <w:t xml:space="preserve">Zhanjiang </w:t>
      </w:r>
      <w:r>
        <w:rPr>
          <w:rFonts w:ascii="Calibri" w:hAnsi="Calibri" w:cs="Times New Roman"/>
          <w:sz w:val="18"/>
          <w:szCs w:val="18"/>
          <w:lang w:val="en-US" w:eastAsia="zh-CN"/>
        </w:rPr>
        <w:t xml:space="preserve">Bay Bridge and </w:t>
      </w:r>
      <w:proofErr w:type="spellStart"/>
      <w:r>
        <w:rPr>
          <w:rFonts w:ascii="Calibri" w:hAnsi="Calibri" w:cs="Times New Roman"/>
          <w:sz w:val="18"/>
          <w:szCs w:val="18"/>
          <w:lang w:val="en-US" w:eastAsia="zh-CN"/>
        </w:rPr>
        <w:t>Tiaoshun</w:t>
      </w:r>
      <w:proofErr w:type="spellEnd"/>
      <w:r>
        <w:rPr>
          <w:rFonts w:ascii="Calibri" w:hAnsi="Calibri" w:cs="Times New Roman"/>
          <w:sz w:val="18"/>
          <w:szCs w:val="18"/>
          <w:lang w:val="en-US" w:eastAsia="zh-CN"/>
        </w:rPr>
        <w:t xml:space="preserve"> Bridge waters in 2022.</w:t>
      </w:r>
    </w:p>
    <w:p w14:paraId="21296CB6" w14:textId="77777777" w:rsidR="00BF2E27" w:rsidRDefault="00000000">
      <w:pPr>
        <w:ind w:firstLine="300"/>
        <w:rPr>
          <w:rFonts w:ascii="Calibri" w:hAnsi="Calibri" w:cs="Times New Roman"/>
          <w:sz w:val="18"/>
          <w:szCs w:val="18"/>
          <w:lang w:val="en-US" w:eastAsia="zh-CN"/>
        </w:rPr>
      </w:pPr>
      <w:r>
        <w:rPr>
          <w:rFonts w:ascii="Calibri" w:hAnsi="Calibri" w:cs="Times New Roman"/>
          <w:sz w:val="18"/>
          <w:szCs w:val="18"/>
          <w:lang w:val="en-US" w:eastAsia="zh-CN"/>
        </w:rPr>
        <w:t xml:space="preserve">Figure </w:t>
      </w:r>
      <w:r>
        <w:rPr>
          <w:rFonts w:ascii="Calibri" w:hAnsi="Calibri" w:cs="Times New Roman" w:hint="eastAsia"/>
          <w:sz w:val="18"/>
          <w:szCs w:val="18"/>
          <w:lang w:val="en-US" w:eastAsia="zh-CN"/>
        </w:rPr>
        <w:t>2</w:t>
      </w:r>
      <w:r>
        <w:rPr>
          <w:rFonts w:ascii="Calibri" w:hAnsi="Calibri" w:cs="Times New Roman"/>
          <w:sz w:val="18"/>
          <w:szCs w:val="18"/>
          <w:lang w:val="en-US" w:eastAsia="zh-CN"/>
        </w:rPr>
        <w:t xml:space="preserve">. Traffic heat map of the </w:t>
      </w:r>
      <w:r>
        <w:rPr>
          <w:rFonts w:ascii="Calibri" w:hAnsi="Calibri" w:cs="Times New Roman" w:hint="eastAsia"/>
          <w:sz w:val="18"/>
          <w:szCs w:val="18"/>
          <w:lang w:val="en-US" w:eastAsia="zh-CN"/>
        </w:rPr>
        <w:t>Zhanjiang</w:t>
      </w:r>
      <w:r>
        <w:rPr>
          <w:rFonts w:ascii="Calibri" w:hAnsi="Calibri" w:cs="Times New Roman"/>
          <w:sz w:val="18"/>
          <w:szCs w:val="18"/>
          <w:lang w:val="en-US" w:eastAsia="zh-CN"/>
        </w:rPr>
        <w:t xml:space="preserve"> Bay Bridge and </w:t>
      </w:r>
      <w:proofErr w:type="spellStart"/>
      <w:r>
        <w:rPr>
          <w:rFonts w:ascii="Calibri" w:hAnsi="Calibri" w:cs="Times New Roman"/>
          <w:sz w:val="18"/>
          <w:szCs w:val="18"/>
          <w:lang w:val="en-US" w:eastAsia="zh-CN"/>
        </w:rPr>
        <w:t>Tiaoshun</w:t>
      </w:r>
      <w:proofErr w:type="spellEnd"/>
      <w:r>
        <w:rPr>
          <w:rFonts w:ascii="Calibri" w:hAnsi="Calibri" w:cs="Times New Roman"/>
          <w:sz w:val="18"/>
          <w:szCs w:val="18"/>
          <w:lang w:val="en-US" w:eastAsia="zh-CN"/>
        </w:rPr>
        <w:t xml:space="preserve"> Bridge waters in 2023.</w:t>
      </w:r>
    </w:p>
    <w:p w14:paraId="21296CB7" w14:textId="77777777" w:rsidR="00BF2E27" w:rsidRDefault="00000000">
      <w:pPr>
        <w:ind w:firstLine="300"/>
        <w:rPr>
          <w:rFonts w:ascii="Calibri" w:hAnsi="Calibri" w:cs="Times New Roman"/>
          <w:sz w:val="18"/>
          <w:szCs w:val="18"/>
          <w:lang w:val="en-US" w:eastAsia="zh-CN"/>
        </w:rPr>
      </w:pPr>
      <w:r>
        <w:rPr>
          <w:rFonts w:ascii="Calibri" w:hAnsi="Calibri" w:cs="Times New Roman"/>
          <w:sz w:val="18"/>
          <w:szCs w:val="18"/>
          <w:lang w:val="en-US" w:eastAsia="zh-CN"/>
        </w:rPr>
        <w:t xml:space="preserve">Figure </w:t>
      </w:r>
      <w:r>
        <w:rPr>
          <w:rFonts w:ascii="Calibri" w:hAnsi="Calibri" w:cs="Times New Roman" w:hint="eastAsia"/>
          <w:sz w:val="18"/>
          <w:szCs w:val="18"/>
          <w:lang w:val="en-US" w:eastAsia="zh-CN"/>
        </w:rPr>
        <w:t>3</w:t>
      </w:r>
      <w:r>
        <w:rPr>
          <w:rFonts w:ascii="Calibri" w:hAnsi="Calibri" w:cs="Times New Roman"/>
          <w:sz w:val="18"/>
          <w:szCs w:val="18"/>
          <w:lang w:val="en-US" w:eastAsia="zh-CN"/>
        </w:rPr>
        <w:t xml:space="preserve">. Traffic heat map of the </w:t>
      </w:r>
      <w:r>
        <w:rPr>
          <w:rFonts w:ascii="Calibri" w:hAnsi="Calibri" w:cs="Times New Roman" w:hint="eastAsia"/>
          <w:sz w:val="18"/>
          <w:szCs w:val="18"/>
          <w:lang w:val="en-US" w:eastAsia="zh-CN"/>
        </w:rPr>
        <w:t>Zhanjiang</w:t>
      </w:r>
      <w:r>
        <w:rPr>
          <w:rFonts w:ascii="Calibri" w:hAnsi="Calibri" w:cs="Times New Roman"/>
          <w:sz w:val="18"/>
          <w:szCs w:val="18"/>
          <w:lang w:val="en-US" w:eastAsia="zh-CN"/>
        </w:rPr>
        <w:t xml:space="preserve"> Bay Bridge and </w:t>
      </w:r>
      <w:proofErr w:type="spellStart"/>
      <w:r>
        <w:rPr>
          <w:rFonts w:ascii="Calibri" w:hAnsi="Calibri" w:cs="Times New Roman"/>
          <w:sz w:val="18"/>
          <w:szCs w:val="18"/>
          <w:lang w:val="en-US" w:eastAsia="zh-CN"/>
        </w:rPr>
        <w:t>Tiaoshun</w:t>
      </w:r>
      <w:proofErr w:type="spellEnd"/>
      <w:r>
        <w:rPr>
          <w:rFonts w:ascii="Calibri" w:hAnsi="Calibri" w:cs="Times New Roman"/>
          <w:sz w:val="18"/>
          <w:szCs w:val="18"/>
          <w:lang w:val="en-US" w:eastAsia="zh-CN"/>
        </w:rPr>
        <w:t xml:space="preserve"> Bridge waters in 2024.</w:t>
      </w:r>
    </w:p>
    <w:p w14:paraId="21296CB8" w14:textId="77777777" w:rsidR="00BF2E27" w:rsidRDefault="00000000">
      <w:pPr>
        <w:pStyle w:val="1"/>
      </w:pPr>
      <w:r>
        <w:rPr>
          <w:rFonts w:hint="eastAsia"/>
        </w:rPr>
        <w:t>d</w:t>
      </w:r>
      <w:r>
        <w:t>iscussion</w:t>
      </w:r>
    </w:p>
    <w:p w14:paraId="21296CB9" w14:textId="77777777" w:rsidR="00BF2E27" w:rsidRDefault="00000000">
      <w:pPr>
        <w:pStyle w:val="2"/>
        <w:rPr>
          <w:rFonts w:eastAsia="宋体"/>
          <w:lang w:val="en-GB"/>
        </w:rPr>
      </w:pPr>
      <w:bookmarkStart w:id="2" w:name="_Hlk220627693"/>
      <w:r>
        <w:rPr>
          <w:lang w:val="en-GB"/>
        </w:rPr>
        <w:t xml:space="preserve">Application and </w:t>
      </w:r>
      <w:r>
        <w:rPr>
          <w:rFonts w:eastAsia="宋体" w:hint="eastAsia"/>
          <w:lang w:val="en-GB"/>
        </w:rPr>
        <w:t>processing</w:t>
      </w:r>
      <w:r>
        <w:rPr>
          <w:lang w:val="en-GB"/>
        </w:rPr>
        <w:t xml:space="preserve"> Procedure of the IWRAP Model</w:t>
      </w:r>
    </w:p>
    <w:p w14:paraId="21296CBA" w14:textId="77777777" w:rsidR="00BF2E27" w:rsidRDefault="00000000">
      <w:pPr>
        <w:pStyle w:val="a0"/>
        <w:rPr>
          <w:rFonts w:ascii="Calibri" w:hAnsi="Calibri"/>
          <w:lang w:val="en-US" w:eastAsia="zh-CN"/>
        </w:rPr>
      </w:pPr>
      <w:r>
        <w:rPr>
          <w:rFonts w:ascii="Calibri" w:hAnsi="Calibri"/>
          <w:lang w:val="en-US" w:eastAsia="zh-CN"/>
        </w:rPr>
        <w:t xml:space="preserve">This study employs the IWRAP MKII software to </w:t>
      </w:r>
      <w:r>
        <w:rPr>
          <w:rFonts w:ascii="Calibri" w:hAnsi="Calibri"/>
          <w:lang w:eastAsia="zh-CN"/>
        </w:rPr>
        <w:t>perform</w:t>
      </w:r>
      <w:r>
        <w:rPr>
          <w:rFonts w:ascii="Calibri" w:hAnsi="Calibri"/>
          <w:lang w:val="en-US" w:eastAsia="zh-CN"/>
        </w:rPr>
        <w:t xml:space="preserve"> a risk assessment</w:t>
      </w:r>
      <w:r>
        <w:rPr>
          <w:rFonts w:ascii="Calibri" w:hAnsi="Calibri" w:hint="eastAsia"/>
          <w:lang w:val="en-US" w:eastAsia="zh-CN"/>
        </w:rPr>
        <w:t xml:space="preserve"> of</w:t>
      </w:r>
      <w:r>
        <w:rPr>
          <w:rFonts w:ascii="Calibri" w:hAnsi="Calibri"/>
          <w:lang w:val="en-US" w:eastAsia="zh-CN"/>
        </w:rPr>
        <w:t xml:space="preserve"> the waters </w:t>
      </w:r>
      <w:r>
        <w:rPr>
          <w:rFonts w:ascii="Calibri" w:hAnsi="Calibri"/>
          <w:lang w:eastAsia="zh-CN"/>
        </w:rPr>
        <w:t>around</w:t>
      </w:r>
      <w:r>
        <w:rPr>
          <w:rFonts w:ascii="Calibri" w:hAnsi="Calibri"/>
          <w:lang w:val="en-US" w:eastAsia="zh-CN"/>
        </w:rPr>
        <w:t xml:space="preserve"> the Zhanjiang Bay Bridge and </w:t>
      </w:r>
      <w:proofErr w:type="spellStart"/>
      <w:r>
        <w:rPr>
          <w:rFonts w:ascii="Calibri" w:hAnsi="Calibri"/>
          <w:lang w:val="en-US" w:eastAsia="zh-CN"/>
        </w:rPr>
        <w:t>Tiaoshun</w:t>
      </w:r>
      <w:proofErr w:type="spellEnd"/>
      <w:r>
        <w:rPr>
          <w:rFonts w:ascii="Calibri" w:hAnsi="Calibri"/>
          <w:lang w:val="en-US" w:eastAsia="zh-CN"/>
        </w:rPr>
        <w:t xml:space="preserve"> Bridge. </w:t>
      </w:r>
      <w:r>
        <w:rPr>
          <w:rFonts w:ascii="Calibri" w:hAnsi="Calibri" w:hint="eastAsia"/>
          <w:lang w:val="en-US" w:eastAsia="zh-CN"/>
        </w:rPr>
        <w:t>B</w:t>
      </w:r>
      <w:r>
        <w:rPr>
          <w:rFonts w:ascii="Calibri" w:hAnsi="Calibri"/>
          <w:lang w:val="en-US" w:eastAsia="zh-CN"/>
        </w:rPr>
        <w:t>y constructing a traffic flow model based on historical AIS data</w:t>
      </w:r>
      <w:r>
        <w:rPr>
          <w:rFonts w:ascii="Calibri" w:hAnsi="Calibri" w:hint="eastAsia"/>
          <w:lang w:val="en-US" w:eastAsia="zh-CN"/>
        </w:rPr>
        <w:t>, t</w:t>
      </w:r>
      <w:r>
        <w:rPr>
          <w:rFonts w:ascii="Calibri" w:hAnsi="Calibri"/>
          <w:lang w:val="en-US" w:eastAsia="zh-CN"/>
        </w:rPr>
        <w:t>he software quantifies the probability of ship collisions and groundings</w:t>
      </w:r>
      <w:r>
        <w:rPr>
          <w:rFonts w:ascii="Calibri" w:hAnsi="Calibri" w:hint="eastAsia"/>
          <w:lang w:val="en-US" w:eastAsia="zh-CN"/>
        </w:rPr>
        <w:t>.</w:t>
      </w:r>
      <w:r>
        <w:rPr>
          <w:rFonts w:ascii="Calibri" w:hAnsi="Calibri"/>
          <w:lang w:val="en-US" w:eastAsia="zh-CN"/>
        </w:rPr>
        <w:t xml:space="preserve"> Its core principle</w:t>
      </w:r>
      <w:r>
        <w:rPr>
          <w:rFonts w:ascii="Calibri" w:hAnsi="Calibri" w:hint="eastAsia"/>
          <w:lang w:val="en-US" w:eastAsia="zh-CN"/>
        </w:rPr>
        <w:t xml:space="preserve"> lies in</w:t>
      </w:r>
      <w:r>
        <w:rPr>
          <w:rFonts w:ascii="Calibri" w:hAnsi="Calibri"/>
          <w:lang w:val="en-US" w:eastAsia="zh-CN"/>
        </w:rPr>
        <w:t xml:space="preserve"> abstracting vessel navigation routes into a network composed of "legs" and "nodes." Collision frequencies are then calculated using IALA</w:t>
      </w:r>
      <w:r>
        <w:rPr>
          <w:rFonts w:ascii="Calibri" w:hAnsi="Calibri" w:hint="eastAsia"/>
          <w:lang w:val="en-US" w:eastAsia="zh-CN"/>
        </w:rPr>
        <w:t>-</w:t>
      </w:r>
      <w:r>
        <w:rPr>
          <w:rFonts w:ascii="Calibri" w:hAnsi="Calibri"/>
          <w:lang w:val="en-US" w:eastAsia="zh-CN"/>
        </w:rPr>
        <w:t xml:space="preserve"> recommended mathematic</w:t>
      </w:r>
      <w:r>
        <w:rPr>
          <w:rFonts w:ascii="Calibri" w:hAnsi="Calibri" w:hint="eastAsia"/>
          <w:lang w:val="en-US" w:eastAsia="zh-CN"/>
        </w:rPr>
        <w:t>s</w:t>
      </w:r>
      <w:r>
        <w:rPr>
          <w:rFonts w:ascii="Calibri" w:hAnsi="Calibri"/>
          <w:lang w:val="en-US" w:eastAsia="zh-CN"/>
        </w:rPr>
        <w:t xml:space="preserve">, </w:t>
      </w:r>
      <w:r>
        <w:rPr>
          <w:rFonts w:ascii="Calibri" w:hAnsi="Calibri" w:hint="eastAsia"/>
          <w:lang w:val="en-US" w:eastAsia="zh-CN"/>
        </w:rPr>
        <w:t xml:space="preserve">which </w:t>
      </w:r>
      <w:r>
        <w:rPr>
          <w:rFonts w:ascii="Calibri" w:hAnsi="Calibri"/>
          <w:lang w:val="en-US" w:eastAsia="zh-CN"/>
        </w:rPr>
        <w:t>integrate parameters such as vessel distribution within the fairway, speed, and course.</w:t>
      </w:r>
    </w:p>
    <w:p w14:paraId="21296CBB" w14:textId="77777777" w:rsidR="00BF2E27" w:rsidRDefault="00000000">
      <w:pPr>
        <w:pStyle w:val="3"/>
        <w:rPr>
          <w:rFonts w:eastAsia="宋体"/>
          <w:lang w:val="en-GB"/>
        </w:rPr>
      </w:pPr>
      <w:r>
        <w:rPr>
          <w:lang w:val="en-GB"/>
        </w:rPr>
        <w:lastRenderedPageBreak/>
        <w:t>Data Import</w:t>
      </w:r>
      <w:r>
        <w:rPr>
          <w:rFonts w:eastAsia="宋体" w:hint="eastAsia"/>
          <w:lang w:val="en-US"/>
        </w:rPr>
        <w:t xml:space="preserve"> </w:t>
      </w:r>
      <w:r>
        <w:rPr>
          <w:lang w:val="en-GB"/>
        </w:rPr>
        <w:t>and reprocessing</w:t>
      </w:r>
    </w:p>
    <w:p w14:paraId="21296CBC" w14:textId="77777777" w:rsidR="00BF2E27" w:rsidRDefault="00000000">
      <w:pPr>
        <w:pStyle w:val="a0"/>
        <w:rPr>
          <w:rFonts w:ascii="Calibri" w:hAnsi="Calibri"/>
          <w:lang w:val="en-US" w:eastAsia="zh-CN"/>
        </w:rPr>
      </w:pPr>
      <w:r>
        <w:rPr>
          <w:rFonts w:ascii="Calibri" w:hAnsi="Calibri" w:hint="eastAsia"/>
          <w:lang w:val="en-US" w:eastAsia="zh-CN"/>
        </w:rPr>
        <w:t>T</w:t>
      </w:r>
      <w:r>
        <w:rPr>
          <w:rFonts w:ascii="Calibri" w:hAnsi="Calibri"/>
          <w:lang w:val="en-US" w:eastAsia="zh-CN"/>
        </w:rPr>
        <w:t xml:space="preserve">he annual AIS data for the Zhanjiang Port area from 2022 to 2024 were </w:t>
      </w:r>
      <w:r>
        <w:rPr>
          <w:rFonts w:ascii="Calibri" w:hAnsi="Calibri" w:hint="eastAsia"/>
          <w:lang w:val="en-US" w:eastAsia="zh-CN"/>
        </w:rPr>
        <w:t xml:space="preserve">first </w:t>
      </w:r>
      <w:r>
        <w:rPr>
          <w:rFonts w:ascii="Calibri" w:hAnsi="Calibri"/>
          <w:lang w:val="en-US" w:eastAsia="zh-CN"/>
        </w:rPr>
        <w:t xml:space="preserve">imported into the IWRAP MKII software. During the import process, </w:t>
      </w:r>
      <w:r>
        <w:rPr>
          <w:rFonts w:ascii="Calibri" w:hAnsi="Calibri"/>
          <w:lang w:eastAsia="zh-CN"/>
        </w:rPr>
        <w:t>key data fields—including time, longitude, latitude, ship type, speed, and course—were defined</w:t>
      </w:r>
      <w:r>
        <w:rPr>
          <w:rFonts w:ascii="Calibri" w:hAnsi="Calibri"/>
          <w:lang w:val="en-US" w:eastAsia="zh-CN"/>
        </w:rPr>
        <w:t xml:space="preserve"> to ensure accurate data parsing. The software supports batch import and automatically generates a data distribution time chart, facilitating the verification of data integrity and time coverage. See Figures 4, 5, and 6 for details.</w:t>
      </w:r>
    </w:p>
    <w:tbl>
      <w:tblPr>
        <w:tblStyle w:val="af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8"/>
      </w:tblGrid>
      <w:tr w:rsidR="00BF2E27" w14:paraId="21296CBE" w14:textId="77777777">
        <w:tc>
          <w:tcPr>
            <w:tcW w:w="9628" w:type="dxa"/>
          </w:tcPr>
          <w:p w14:paraId="21296CBD" w14:textId="77777777" w:rsidR="00BF2E27" w:rsidRDefault="00000000">
            <w:pPr>
              <w:pStyle w:val="a0"/>
              <w:jc w:val="center"/>
              <w:rPr>
                <w:rFonts w:ascii="Calibri" w:hAnsi="Calibri"/>
                <w:lang w:val="en-US" w:eastAsia="zh-CN"/>
              </w:rPr>
            </w:pPr>
            <w:r>
              <w:rPr>
                <w:noProof/>
                <w:lang w:val="en-US"/>
              </w:rPr>
              <w:drawing>
                <wp:inline distT="0" distB="0" distL="0" distR="0" wp14:anchorId="21296D55" wp14:editId="21296D56">
                  <wp:extent cx="3164840" cy="1877695"/>
                  <wp:effectExtent l="0" t="0" r="0" b="8255"/>
                  <wp:docPr id="2770199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019995" name="图片 1"/>
                          <pic:cNvPicPr>
                            <a:picLocks noChangeAspect="1"/>
                          </pic:cNvPicPr>
                        </pic:nvPicPr>
                        <pic:blipFill>
                          <a:blip r:embed="rId13"/>
                          <a:stretch>
                            <a:fillRect/>
                          </a:stretch>
                        </pic:blipFill>
                        <pic:spPr>
                          <a:xfrm>
                            <a:off x="0" y="0"/>
                            <a:ext cx="3182783" cy="1888270"/>
                          </a:xfrm>
                          <a:prstGeom prst="rect">
                            <a:avLst/>
                          </a:prstGeom>
                        </pic:spPr>
                      </pic:pic>
                    </a:graphicData>
                  </a:graphic>
                </wp:inline>
              </w:drawing>
            </w:r>
          </w:p>
        </w:tc>
      </w:tr>
      <w:tr w:rsidR="00BF2E27" w14:paraId="21296CC0" w14:textId="77777777">
        <w:tc>
          <w:tcPr>
            <w:tcW w:w="9628" w:type="dxa"/>
          </w:tcPr>
          <w:p w14:paraId="21296CBF" w14:textId="77777777" w:rsidR="00BF2E27" w:rsidRDefault="00000000">
            <w:pPr>
              <w:pStyle w:val="a0"/>
              <w:jc w:val="center"/>
              <w:rPr>
                <w:lang w:val="en-US"/>
              </w:rPr>
            </w:pPr>
            <w:r>
              <w:rPr>
                <w:rFonts w:ascii="Calibri" w:eastAsia="黑体" w:hAnsi="Calibri" w:cs="Times New Roman"/>
                <w:b/>
                <w:bCs/>
                <w:kern w:val="2"/>
                <w:sz w:val="18"/>
                <w:szCs w:val="18"/>
                <w:lang w:val="en-US" w:eastAsia="zh-CN"/>
              </w:rPr>
              <w:t>Figure</w:t>
            </w:r>
            <w:r>
              <w:rPr>
                <w:rFonts w:ascii="Calibri" w:eastAsia="黑体" w:hAnsi="Calibri" w:cs="Times New Roman" w:hint="eastAsia"/>
                <w:b/>
                <w:bCs/>
                <w:kern w:val="2"/>
                <w:sz w:val="18"/>
                <w:szCs w:val="18"/>
                <w:lang w:val="en-US" w:eastAsia="zh-CN"/>
              </w:rPr>
              <w:t xml:space="preserve"> 4 </w:t>
            </w:r>
            <w:r>
              <w:rPr>
                <w:rFonts w:ascii="Calibri" w:eastAsia="黑体" w:hAnsi="Calibri" w:cs="Times New Roman"/>
                <w:b/>
                <w:bCs/>
                <w:kern w:val="2"/>
                <w:sz w:val="18"/>
                <w:szCs w:val="18"/>
                <w:lang w:val="en-US" w:eastAsia="zh-CN"/>
              </w:rPr>
              <w:t>Selected Operation Area Diagram</w:t>
            </w:r>
          </w:p>
        </w:tc>
      </w:tr>
      <w:tr w:rsidR="00BF2E27" w14:paraId="21296CC2" w14:textId="77777777">
        <w:tc>
          <w:tcPr>
            <w:tcW w:w="9628" w:type="dxa"/>
          </w:tcPr>
          <w:p w14:paraId="21296CC1" w14:textId="77777777" w:rsidR="00BF2E27" w:rsidRDefault="00000000">
            <w:pPr>
              <w:jc w:val="center"/>
            </w:pPr>
            <w:r>
              <w:rPr>
                <w:noProof/>
              </w:rPr>
              <w:drawing>
                <wp:inline distT="0" distB="0" distL="0" distR="0" wp14:anchorId="21296D57" wp14:editId="21296D58">
                  <wp:extent cx="2447290" cy="2332990"/>
                  <wp:effectExtent l="0" t="0" r="0" b="0"/>
                  <wp:docPr id="3157103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71039" name="图片 4"/>
                          <pic:cNvPicPr>
                            <a:picLocks noChangeAspect="1"/>
                          </pic:cNvPicPr>
                        </pic:nvPicPr>
                        <pic:blipFill>
                          <a:blip r:embed="rId14"/>
                          <a:stretch>
                            <a:fillRect/>
                          </a:stretch>
                        </pic:blipFill>
                        <pic:spPr>
                          <a:xfrm>
                            <a:off x="0" y="0"/>
                            <a:ext cx="2491302" cy="2374485"/>
                          </a:xfrm>
                          <a:prstGeom prst="rect">
                            <a:avLst/>
                          </a:prstGeom>
                        </pic:spPr>
                      </pic:pic>
                    </a:graphicData>
                  </a:graphic>
                </wp:inline>
              </w:drawing>
            </w:r>
          </w:p>
        </w:tc>
      </w:tr>
      <w:tr w:rsidR="00BF2E27" w14:paraId="21296CC4" w14:textId="77777777">
        <w:tc>
          <w:tcPr>
            <w:tcW w:w="9628" w:type="dxa"/>
          </w:tcPr>
          <w:p w14:paraId="21296CC3" w14:textId="77777777" w:rsidR="00BF2E27" w:rsidRDefault="00000000">
            <w:pPr>
              <w:jc w:val="center"/>
            </w:pPr>
            <w:r>
              <w:rPr>
                <w:rFonts w:ascii="Calibri" w:eastAsia="黑体" w:hAnsi="Calibri" w:cs="Times New Roman"/>
                <w:b/>
                <w:bCs/>
                <w:kern w:val="2"/>
                <w:sz w:val="18"/>
                <w:szCs w:val="18"/>
                <w:lang w:val="en-US" w:eastAsia="zh-CN"/>
              </w:rPr>
              <w:t>Figure</w:t>
            </w:r>
            <w:r>
              <w:rPr>
                <w:rFonts w:ascii="Calibri" w:eastAsia="黑体" w:hAnsi="Calibri" w:cs="Times New Roman" w:hint="eastAsia"/>
                <w:b/>
                <w:bCs/>
                <w:kern w:val="2"/>
                <w:sz w:val="18"/>
                <w:szCs w:val="18"/>
                <w:lang w:val="en-US" w:eastAsia="zh-CN"/>
              </w:rPr>
              <w:t xml:space="preserve"> 5 </w:t>
            </w:r>
            <w:r>
              <w:rPr>
                <w:rFonts w:ascii="Calibri" w:eastAsia="黑体" w:hAnsi="Calibri" w:cs="Times New Roman"/>
                <w:b/>
                <w:bCs/>
                <w:kern w:val="2"/>
                <w:sz w:val="18"/>
                <w:szCs w:val="18"/>
                <w:lang w:val="en-US" w:eastAsia="zh-CN"/>
              </w:rPr>
              <w:t>Schematic Diagram of AIS Data Import</w:t>
            </w:r>
          </w:p>
        </w:tc>
      </w:tr>
      <w:tr w:rsidR="00BF2E27" w14:paraId="21296CC6" w14:textId="77777777">
        <w:tc>
          <w:tcPr>
            <w:tcW w:w="9628" w:type="dxa"/>
          </w:tcPr>
          <w:p w14:paraId="21296CC5" w14:textId="77777777" w:rsidR="00BF2E27" w:rsidRDefault="00000000">
            <w:pPr>
              <w:pStyle w:val="a0"/>
              <w:jc w:val="center"/>
            </w:pPr>
            <w:r>
              <w:rPr>
                <w:noProof/>
              </w:rPr>
              <w:drawing>
                <wp:inline distT="0" distB="0" distL="0" distR="0" wp14:anchorId="21296D59" wp14:editId="21296D5A">
                  <wp:extent cx="3439160" cy="2077720"/>
                  <wp:effectExtent l="0" t="0" r="8890" b="0"/>
                  <wp:docPr id="27352058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520588" name="图片 2"/>
                          <pic:cNvPicPr>
                            <a:picLocks noChangeAspect="1"/>
                          </pic:cNvPicPr>
                        </pic:nvPicPr>
                        <pic:blipFill>
                          <a:blip r:embed="rId15"/>
                          <a:stretch>
                            <a:fillRect/>
                          </a:stretch>
                        </pic:blipFill>
                        <pic:spPr>
                          <a:xfrm>
                            <a:off x="0" y="0"/>
                            <a:ext cx="3465924" cy="2093651"/>
                          </a:xfrm>
                          <a:prstGeom prst="rect">
                            <a:avLst/>
                          </a:prstGeom>
                        </pic:spPr>
                      </pic:pic>
                    </a:graphicData>
                  </a:graphic>
                </wp:inline>
              </w:drawing>
            </w:r>
          </w:p>
        </w:tc>
      </w:tr>
      <w:tr w:rsidR="00BF2E27" w14:paraId="21296CC8" w14:textId="77777777">
        <w:tc>
          <w:tcPr>
            <w:tcW w:w="9628" w:type="dxa"/>
          </w:tcPr>
          <w:p w14:paraId="21296CC7" w14:textId="77777777" w:rsidR="00BF2E27" w:rsidRDefault="00000000">
            <w:pPr>
              <w:pStyle w:val="a0"/>
              <w:jc w:val="center"/>
              <w:rPr>
                <w:rFonts w:ascii="Calibri" w:eastAsia="黑体" w:hAnsi="Calibri" w:cs="Times New Roman"/>
                <w:b/>
                <w:bCs/>
                <w:kern w:val="2"/>
                <w:sz w:val="18"/>
                <w:szCs w:val="18"/>
                <w:lang w:val="en-US" w:eastAsia="zh-CN"/>
              </w:rPr>
            </w:pPr>
            <w:r>
              <w:rPr>
                <w:rFonts w:ascii="Calibri" w:eastAsia="黑体" w:hAnsi="Calibri" w:cs="Times New Roman"/>
                <w:b/>
                <w:bCs/>
                <w:kern w:val="2"/>
                <w:sz w:val="18"/>
                <w:szCs w:val="18"/>
                <w:lang w:val="en-US" w:eastAsia="zh-CN"/>
              </w:rPr>
              <w:t>Figure</w:t>
            </w:r>
            <w:r>
              <w:rPr>
                <w:rFonts w:ascii="Calibri" w:eastAsia="黑体" w:hAnsi="Calibri" w:cs="Times New Roman" w:hint="eastAsia"/>
                <w:b/>
                <w:bCs/>
                <w:kern w:val="2"/>
                <w:sz w:val="18"/>
                <w:szCs w:val="18"/>
                <w:lang w:val="en-US" w:eastAsia="zh-CN"/>
              </w:rPr>
              <w:t xml:space="preserve"> 6 </w:t>
            </w:r>
            <w:r>
              <w:rPr>
                <w:rFonts w:ascii="Calibri" w:eastAsia="黑体" w:hAnsi="Calibri" w:cs="Times New Roman"/>
                <w:b/>
                <w:bCs/>
                <w:kern w:val="2"/>
                <w:sz w:val="18"/>
                <w:szCs w:val="18"/>
                <w:lang w:val="en-US" w:eastAsia="zh-CN"/>
              </w:rPr>
              <w:t>Data Distribution Time Chart</w:t>
            </w:r>
          </w:p>
        </w:tc>
      </w:tr>
    </w:tbl>
    <w:p w14:paraId="21296CC9" w14:textId="77777777" w:rsidR="00BF2E27" w:rsidRDefault="00BF2E27">
      <w:pPr>
        <w:pStyle w:val="a0"/>
        <w:rPr>
          <w:rFonts w:ascii="Calibri" w:hAnsi="Calibri"/>
          <w:lang w:val="en-US" w:eastAsia="zh-CN"/>
        </w:rPr>
      </w:pPr>
    </w:p>
    <w:p w14:paraId="21296CCA" w14:textId="77777777" w:rsidR="00BF2E27" w:rsidRDefault="00BF2E27">
      <w:pPr>
        <w:pStyle w:val="3"/>
        <w:numPr>
          <w:ilvl w:val="2"/>
          <w:numId w:val="0"/>
        </w:numPr>
        <w:tabs>
          <w:tab w:val="clear" w:pos="0"/>
        </w:tabs>
        <w:jc w:val="both"/>
        <w:rPr>
          <w:rFonts w:eastAsia="宋体"/>
          <w:lang w:val="en-GB"/>
        </w:rPr>
      </w:pPr>
    </w:p>
    <w:p w14:paraId="21296CCB" w14:textId="77777777" w:rsidR="00BF2E27" w:rsidRDefault="00000000">
      <w:pPr>
        <w:pStyle w:val="3"/>
        <w:jc w:val="both"/>
        <w:rPr>
          <w:rFonts w:eastAsia="宋体"/>
          <w:lang w:val="en-GB"/>
        </w:rPr>
      </w:pPr>
      <w:r>
        <w:rPr>
          <w:lang w:val="en-GB"/>
        </w:rPr>
        <w:t>Traffic Flow Heat Map and</w:t>
      </w:r>
      <w:r>
        <w:rPr>
          <w:rFonts w:eastAsia="宋体" w:hint="eastAsia"/>
          <w:lang w:val="en-US"/>
        </w:rPr>
        <w:t xml:space="preserve"> </w:t>
      </w:r>
      <w:r>
        <w:rPr>
          <w:lang w:val="en-GB"/>
        </w:rPr>
        <w:t>Fairway Network</w:t>
      </w:r>
      <w:r>
        <w:rPr>
          <w:rFonts w:eastAsia="宋体" w:hint="eastAsia"/>
          <w:lang w:val="en-US"/>
        </w:rPr>
        <w:t xml:space="preserve"> </w:t>
      </w:r>
      <w:r>
        <w:rPr>
          <w:lang w:val="en-GB"/>
        </w:rPr>
        <w:t>Construction</w:t>
      </w:r>
    </w:p>
    <w:p w14:paraId="21296CCC" w14:textId="77777777" w:rsidR="00BF2E27" w:rsidRDefault="00000000">
      <w:pPr>
        <w:pStyle w:val="ds-markdown-paragraph"/>
        <w:spacing w:before="0" w:beforeAutospacing="0" w:after="0" w:afterAutospacing="0" w:line="420" w:lineRule="atLeast"/>
        <w:jc w:val="both"/>
        <w:rPr>
          <w:rFonts w:ascii="Calibri" w:hAnsi="Calibri" w:cs="Calibri"/>
          <w:sz w:val="22"/>
          <w:szCs w:val="22"/>
        </w:rPr>
      </w:pPr>
      <w:r>
        <w:rPr>
          <w:rFonts w:ascii="Calibri" w:hAnsi="Calibri" w:cs="Calibri"/>
          <w:sz w:val="22"/>
          <w:szCs w:val="22"/>
        </w:rPr>
        <w:t xml:space="preserve">After data import, the software automatically generates a traffic flow heat map, as shown in Figure 7, which intuitively </w:t>
      </w:r>
      <w:r>
        <w:rPr>
          <w:rFonts w:ascii="Calibri" w:hAnsi="Calibri" w:cs="Calibri" w:hint="eastAsia"/>
          <w:sz w:val="22"/>
          <w:szCs w:val="22"/>
        </w:rPr>
        <w:t>present</w:t>
      </w:r>
      <w:r>
        <w:rPr>
          <w:rFonts w:ascii="Calibri" w:hAnsi="Calibri" w:cs="Calibri"/>
          <w:sz w:val="22"/>
          <w:szCs w:val="22"/>
        </w:rPr>
        <w:t xml:space="preserve">s the density of vessel trajectories. Based on the heat map, the researchers manually delineate or automatically extract the main fairways and </w:t>
      </w:r>
      <w:r>
        <w:rPr>
          <w:rFonts w:ascii="Calibri" w:hAnsi="Calibri" w:cs="Calibri" w:hint="eastAsia"/>
          <w:sz w:val="22"/>
          <w:szCs w:val="22"/>
        </w:rPr>
        <w:t>waypoints</w:t>
      </w:r>
      <w:r>
        <w:rPr>
          <w:rFonts w:ascii="Calibri" w:hAnsi="Calibri" w:cs="Calibri"/>
          <w:sz w:val="22"/>
          <w:szCs w:val="22"/>
        </w:rPr>
        <w:t xml:space="preserve"> to construct a traffic network model consisting of legs and nodes, as illustrated in Figure 8. This process requires adjusting the width and alignment of the legs according to the actual fairway conditions and vessel navigation practices.</w:t>
      </w:r>
    </w:p>
    <w:tbl>
      <w:tblPr>
        <w:tblStyle w:val="af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8"/>
      </w:tblGrid>
      <w:tr w:rsidR="00BF2E27" w14:paraId="21296CCE" w14:textId="77777777">
        <w:tc>
          <w:tcPr>
            <w:tcW w:w="9628" w:type="dxa"/>
          </w:tcPr>
          <w:p w14:paraId="21296CCD" w14:textId="77777777" w:rsidR="00BF2E27" w:rsidRDefault="00000000">
            <w:pPr>
              <w:pStyle w:val="a0"/>
              <w:jc w:val="center"/>
            </w:pPr>
            <w:r>
              <w:rPr>
                <w:noProof/>
              </w:rPr>
              <w:drawing>
                <wp:inline distT="0" distB="0" distL="0" distR="0" wp14:anchorId="21296D5B" wp14:editId="21296D5C">
                  <wp:extent cx="3818890" cy="3602990"/>
                  <wp:effectExtent l="0" t="0" r="0" b="0"/>
                  <wp:docPr id="13126101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610127" name="图片 1"/>
                          <pic:cNvPicPr>
                            <a:picLocks noChangeAspect="1"/>
                          </pic:cNvPicPr>
                        </pic:nvPicPr>
                        <pic:blipFill>
                          <a:blip r:embed="rId16"/>
                          <a:stretch>
                            <a:fillRect/>
                          </a:stretch>
                        </pic:blipFill>
                        <pic:spPr>
                          <a:xfrm>
                            <a:off x="0" y="0"/>
                            <a:ext cx="3867575" cy="3648878"/>
                          </a:xfrm>
                          <a:prstGeom prst="rect">
                            <a:avLst/>
                          </a:prstGeom>
                        </pic:spPr>
                      </pic:pic>
                    </a:graphicData>
                  </a:graphic>
                </wp:inline>
              </w:drawing>
            </w:r>
          </w:p>
        </w:tc>
      </w:tr>
      <w:tr w:rsidR="00BF2E27" w14:paraId="21296CD0" w14:textId="77777777">
        <w:tc>
          <w:tcPr>
            <w:tcW w:w="9628" w:type="dxa"/>
          </w:tcPr>
          <w:p w14:paraId="21296CCF" w14:textId="77777777" w:rsidR="00BF2E27" w:rsidRDefault="00000000">
            <w:pPr>
              <w:pStyle w:val="a0"/>
              <w:jc w:val="center"/>
            </w:pPr>
            <w:r>
              <w:rPr>
                <w:rFonts w:ascii="Calibri" w:eastAsia="黑体" w:hAnsi="Calibri" w:cs="Times New Roman"/>
                <w:b/>
                <w:bCs/>
                <w:kern w:val="2"/>
                <w:sz w:val="18"/>
                <w:szCs w:val="18"/>
                <w:lang w:val="en-US" w:eastAsia="zh-CN"/>
              </w:rPr>
              <w:t>Figure</w:t>
            </w:r>
            <w:r>
              <w:rPr>
                <w:rFonts w:ascii="Calibri" w:eastAsia="黑体" w:hAnsi="Calibri" w:cs="Times New Roman" w:hint="eastAsia"/>
                <w:b/>
                <w:bCs/>
                <w:kern w:val="2"/>
                <w:sz w:val="18"/>
                <w:szCs w:val="18"/>
                <w:lang w:val="en-US" w:eastAsia="zh-CN"/>
              </w:rPr>
              <w:t xml:space="preserve"> 7 </w:t>
            </w:r>
            <w:r>
              <w:rPr>
                <w:rFonts w:ascii="Calibri" w:eastAsia="黑体" w:hAnsi="Calibri" w:cs="Times New Roman"/>
                <w:b/>
                <w:bCs/>
                <w:kern w:val="2"/>
                <w:sz w:val="18"/>
                <w:szCs w:val="18"/>
                <w:lang w:val="en-US" w:eastAsia="zh-CN"/>
              </w:rPr>
              <w:t>Traffic Flow Heat Map</w:t>
            </w:r>
          </w:p>
        </w:tc>
      </w:tr>
      <w:tr w:rsidR="00BF2E27" w14:paraId="21296CD2" w14:textId="77777777">
        <w:tc>
          <w:tcPr>
            <w:tcW w:w="9628" w:type="dxa"/>
          </w:tcPr>
          <w:p w14:paraId="21296CD1" w14:textId="77777777" w:rsidR="00BF2E27" w:rsidRDefault="00000000">
            <w:pPr>
              <w:pStyle w:val="a0"/>
              <w:jc w:val="center"/>
            </w:pPr>
            <w:r>
              <w:rPr>
                <w:noProof/>
              </w:rPr>
              <w:drawing>
                <wp:inline distT="0" distB="0" distL="0" distR="0" wp14:anchorId="21296D5D" wp14:editId="21296D5E">
                  <wp:extent cx="3875405" cy="2840990"/>
                  <wp:effectExtent l="0" t="0" r="0" b="0"/>
                  <wp:docPr id="1851483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48321" name="图片 1"/>
                          <pic:cNvPicPr>
                            <a:picLocks noChangeAspect="1"/>
                          </pic:cNvPicPr>
                        </pic:nvPicPr>
                        <pic:blipFill>
                          <a:blip r:embed="rId17"/>
                          <a:stretch>
                            <a:fillRect/>
                          </a:stretch>
                        </pic:blipFill>
                        <pic:spPr>
                          <a:xfrm>
                            <a:off x="0" y="0"/>
                            <a:ext cx="3960448" cy="2903564"/>
                          </a:xfrm>
                          <a:prstGeom prst="rect">
                            <a:avLst/>
                          </a:prstGeom>
                        </pic:spPr>
                      </pic:pic>
                    </a:graphicData>
                  </a:graphic>
                </wp:inline>
              </w:drawing>
            </w:r>
          </w:p>
        </w:tc>
      </w:tr>
      <w:tr w:rsidR="00BF2E27" w14:paraId="21296CD4" w14:textId="77777777">
        <w:tc>
          <w:tcPr>
            <w:tcW w:w="9628" w:type="dxa"/>
          </w:tcPr>
          <w:p w14:paraId="21296CD3" w14:textId="77777777" w:rsidR="00BF2E27" w:rsidRDefault="00000000">
            <w:pPr>
              <w:pStyle w:val="a0"/>
              <w:jc w:val="center"/>
            </w:pPr>
            <w:r>
              <w:rPr>
                <w:rFonts w:ascii="Calibri" w:eastAsia="黑体" w:hAnsi="Calibri" w:cs="Times New Roman"/>
                <w:b/>
                <w:bCs/>
                <w:kern w:val="2"/>
                <w:sz w:val="18"/>
                <w:szCs w:val="18"/>
                <w:lang w:val="en-US" w:eastAsia="zh-CN"/>
              </w:rPr>
              <w:t>Figure</w:t>
            </w:r>
            <w:r>
              <w:rPr>
                <w:rFonts w:ascii="Calibri" w:eastAsia="黑体" w:hAnsi="Calibri" w:cs="Times New Roman" w:hint="eastAsia"/>
                <w:b/>
                <w:bCs/>
                <w:kern w:val="2"/>
                <w:sz w:val="18"/>
                <w:szCs w:val="18"/>
                <w:lang w:val="en-US" w:eastAsia="zh-CN"/>
              </w:rPr>
              <w:t xml:space="preserve"> 8 </w:t>
            </w:r>
            <w:r>
              <w:rPr>
                <w:rFonts w:ascii="Calibri" w:eastAsia="黑体" w:hAnsi="Calibri" w:cs="Times New Roman"/>
                <w:b/>
                <w:bCs/>
                <w:kern w:val="2"/>
                <w:sz w:val="18"/>
                <w:szCs w:val="18"/>
                <w:lang w:val="en-US" w:eastAsia="zh-CN"/>
              </w:rPr>
              <w:t>Schematic Diagram of Fairway and Node Definition</w:t>
            </w:r>
          </w:p>
        </w:tc>
      </w:tr>
    </w:tbl>
    <w:p w14:paraId="21296CD5" w14:textId="77777777" w:rsidR="00BF2E27" w:rsidRDefault="00BF2E27">
      <w:pPr>
        <w:pStyle w:val="a0"/>
        <w:rPr>
          <w:lang w:val="en-US" w:eastAsia="zh-CN"/>
        </w:rPr>
      </w:pPr>
    </w:p>
    <w:p w14:paraId="21296CD6" w14:textId="77777777" w:rsidR="00BF2E27" w:rsidRDefault="00BF2E27">
      <w:pPr>
        <w:pStyle w:val="3"/>
        <w:numPr>
          <w:ilvl w:val="2"/>
          <w:numId w:val="0"/>
        </w:numPr>
        <w:tabs>
          <w:tab w:val="clear" w:pos="0"/>
        </w:tabs>
        <w:rPr>
          <w:rFonts w:eastAsia="宋体"/>
          <w:lang w:val="en-GB"/>
        </w:rPr>
      </w:pPr>
    </w:p>
    <w:p w14:paraId="21296CD7" w14:textId="77777777" w:rsidR="00BF2E27" w:rsidRDefault="00000000">
      <w:pPr>
        <w:pStyle w:val="3"/>
        <w:rPr>
          <w:rFonts w:eastAsia="宋体"/>
          <w:lang w:val="en-GB"/>
        </w:rPr>
      </w:pPr>
      <w:r>
        <w:rPr>
          <w:lang w:val="en-GB"/>
        </w:rPr>
        <w:t>Model Parameter Configuration and Risk Type Selection</w:t>
      </w:r>
    </w:p>
    <w:p w14:paraId="21296CD8" w14:textId="77777777" w:rsidR="00BF2E27" w:rsidRDefault="00000000">
      <w:pPr>
        <w:pStyle w:val="a0"/>
        <w:rPr>
          <w:rFonts w:ascii="Calibri" w:hAnsi="Calibri"/>
          <w:lang w:val="en-US" w:eastAsia="zh-CN"/>
        </w:rPr>
      </w:pPr>
      <w:r>
        <w:rPr>
          <w:rFonts w:ascii="Calibri" w:hAnsi="Calibri"/>
          <w:lang w:eastAsia="zh-CN"/>
        </w:rPr>
        <w:t>Following the construction of the traffic network</w:t>
      </w:r>
      <w:r>
        <w:rPr>
          <w:rFonts w:ascii="Calibri" w:hAnsi="Calibri"/>
          <w:lang w:val="en-US" w:eastAsia="zh-CN"/>
        </w:rPr>
        <w:t xml:space="preserve">, the </w:t>
      </w:r>
      <w:r>
        <w:rPr>
          <w:rFonts w:ascii="Calibri" w:hAnsi="Calibri"/>
          <w:lang w:eastAsia="zh-CN"/>
        </w:rPr>
        <w:t>analysis</w:t>
      </w:r>
      <w:r>
        <w:rPr>
          <w:rFonts w:ascii="Calibri" w:hAnsi="Calibri"/>
          <w:lang w:val="en-US" w:eastAsia="zh-CN"/>
        </w:rPr>
        <w:t xml:space="preserve"> proceeds to the risk </w:t>
      </w:r>
      <w:r>
        <w:rPr>
          <w:rFonts w:ascii="Calibri" w:hAnsi="Calibri"/>
          <w:lang w:eastAsia="zh-CN"/>
        </w:rPr>
        <w:t>assessment</w:t>
      </w:r>
      <w:r>
        <w:rPr>
          <w:rFonts w:ascii="Calibri" w:hAnsi="Calibri"/>
          <w:lang w:val="en-US" w:eastAsia="zh-CN"/>
        </w:rPr>
        <w:t xml:space="preserve"> module. </w:t>
      </w:r>
      <w:r>
        <w:rPr>
          <w:rFonts w:ascii="Calibri" w:hAnsi="Calibri"/>
          <w:lang w:eastAsia="zh-CN"/>
        </w:rPr>
        <w:t>During this phase</w:t>
      </w:r>
      <w:r>
        <w:rPr>
          <w:rFonts w:ascii="Calibri" w:hAnsi="Calibri"/>
          <w:lang w:val="en-US" w:eastAsia="zh-CN"/>
        </w:rPr>
        <w:t>,</w:t>
      </w:r>
      <w:r>
        <w:rPr>
          <w:rFonts w:ascii="Segoe UI" w:hAnsi="Segoe UI" w:cs="Segoe UI"/>
          <w:color w:val="0F1115"/>
          <w:shd w:val="clear" w:color="auto" w:fill="FFFFFF"/>
        </w:rPr>
        <w:t xml:space="preserve"> </w:t>
      </w:r>
      <w:r>
        <w:rPr>
          <w:rFonts w:ascii="Calibri" w:hAnsi="Calibri"/>
          <w:lang w:eastAsia="zh-CN"/>
        </w:rPr>
        <w:t>key parameters must be configured, including</w:t>
      </w:r>
      <w:r>
        <w:rPr>
          <w:rFonts w:ascii="Calibri" w:hAnsi="Calibri"/>
          <w:lang w:val="en-US" w:eastAsia="zh-CN"/>
        </w:rPr>
        <w:t xml:space="preserve"> vessel type classification, fairway geometric parameters, and navigation rules (e.g., traffic separation schemes). The software </w:t>
      </w:r>
      <w:r>
        <w:rPr>
          <w:rFonts w:ascii="Calibri" w:hAnsi="Calibri"/>
          <w:lang w:eastAsia="zh-CN"/>
        </w:rPr>
        <w:t>enables</w:t>
      </w:r>
      <w:r>
        <w:rPr>
          <w:rFonts w:ascii="Calibri" w:hAnsi="Calibri"/>
          <w:lang w:val="en-US" w:eastAsia="zh-CN"/>
        </w:rPr>
        <w:t xml:space="preserve"> separate calculations for various collision types, including overtaking, head-on, crossing, bend, and bridge pier collisions. Taking pier collision as an example, </w:t>
      </w:r>
      <w:r>
        <w:rPr>
          <w:rFonts w:ascii="Calibri" w:hAnsi="Calibri"/>
          <w:lang w:eastAsia="zh-CN"/>
        </w:rPr>
        <w:t>relevant</w:t>
      </w:r>
      <w:r>
        <w:rPr>
          <w:rFonts w:ascii="Calibri" w:hAnsi="Calibri" w:hint="eastAsia"/>
          <w:lang w:eastAsia="zh-CN"/>
        </w:rPr>
        <w:t xml:space="preserve"> </w:t>
      </w:r>
      <w:r>
        <w:rPr>
          <w:rFonts w:ascii="Calibri" w:hAnsi="Calibri"/>
          <w:lang w:val="en-US" w:eastAsia="zh-CN"/>
        </w:rPr>
        <w:t>parameters such as pier coordinates, span widths, and pier protection capacity must be defined at the bridge location, with the pier area selected as the analysis object. See Figures 9-13 for details.</w:t>
      </w:r>
    </w:p>
    <w:tbl>
      <w:tblPr>
        <w:tblStyle w:val="af9"/>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F2E27" w14:paraId="21296CDA" w14:textId="77777777">
        <w:tc>
          <w:tcPr>
            <w:tcW w:w="9638" w:type="dxa"/>
          </w:tcPr>
          <w:p w14:paraId="21296CD9" w14:textId="77777777" w:rsidR="00BF2E27" w:rsidRDefault="00000000">
            <w:pPr>
              <w:pStyle w:val="a0"/>
              <w:jc w:val="center"/>
              <w:rPr>
                <w:lang w:eastAsia="zh-CN"/>
              </w:rPr>
            </w:pPr>
            <w:r>
              <w:rPr>
                <w:noProof/>
              </w:rPr>
              <w:drawing>
                <wp:inline distT="0" distB="0" distL="0" distR="0" wp14:anchorId="21296D5F" wp14:editId="21296D60">
                  <wp:extent cx="2981960" cy="3732530"/>
                  <wp:effectExtent l="0" t="0" r="8890" b="1270"/>
                  <wp:docPr id="11012328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232872" name="图片 1"/>
                          <pic:cNvPicPr>
                            <a:picLocks noChangeAspect="1"/>
                          </pic:cNvPicPr>
                        </pic:nvPicPr>
                        <pic:blipFill>
                          <a:blip r:embed="rId18"/>
                          <a:stretch>
                            <a:fillRect/>
                          </a:stretch>
                        </pic:blipFill>
                        <pic:spPr>
                          <a:xfrm>
                            <a:off x="0" y="0"/>
                            <a:ext cx="2982350" cy="3732685"/>
                          </a:xfrm>
                          <a:prstGeom prst="rect">
                            <a:avLst/>
                          </a:prstGeom>
                        </pic:spPr>
                      </pic:pic>
                    </a:graphicData>
                  </a:graphic>
                </wp:inline>
              </w:drawing>
            </w:r>
          </w:p>
        </w:tc>
      </w:tr>
      <w:tr w:rsidR="00BF2E27" w14:paraId="21296CDC" w14:textId="77777777">
        <w:tc>
          <w:tcPr>
            <w:tcW w:w="9638" w:type="dxa"/>
          </w:tcPr>
          <w:p w14:paraId="21296CDB" w14:textId="77777777" w:rsidR="00BF2E27" w:rsidRDefault="00000000">
            <w:pPr>
              <w:pStyle w:val="a0"/>
              <w:jc w:val="center"/>
            </w:pPr>
            <w:r>
              <w:rPr>
                <w:rFonts w:ascii="Calibri" w:eastAsia="黑体" w:hAnsi="Calibri" w:cs="Times New Roman"/>
                <w:b/>
                <w:bCs/>
                <w:kern w:val="2"/>
                <w:sz w:val="18"/>
                <w:szCs w:val="18"/>
                <w:lang w:val="en-US" w:eastAsia="zh-CN"/>
              </w:rPr>
              <w:t>Figure</w:t>
            </w:r>
            <w:r>
              <w:rPr>
                <w:rFonts w:ascii="Calibri" w:eastAsia="黑体" w:hAnsi="Calibri" w:cs="Times New Roman" w:hint="eastAsia"/>
                <w:b/>
                <w:bCs/>
                <w:kern w:val="2"/>
                <w:sz w:val="18"/>
                <w:szCs w:val="18"/>
                <w:lang w:val="en-US" w:eastAsia="zh-CN"/>
              </w:rPr>
              <w:t xml:space="preserve"> 9 </w:t>
            </w:r>
            <w:r>
              <w:rPr>
                <w:rFonts w:ascii="Calibri" w:eastAsia="黑体" w:hAnsi="Calibri" w:cs="Times New Roman"/>
                <w:b/>
                <w:bCs/>
                <w:kern w:val="2"/>
                <w:sz w:val="18"/>
                <w:szCs w:val="18"/>
                <w:lang w:val="en-US" w:eastAsia="zh-CN"/>
              </w:rPr>
              <w:t>Schematic Diagram of Bridge Editing Options</w:t>
            </w:r>
          </w:p>
        </w:tc>
      </w:tr>
      <w:tr w:rsidR="00BF2E27" w14:paraId="21296CDE" w14:textId="77777777">
        <w:tc>
          <w:tcPr>
            <w:tcW w:w="9638" w:type="dxa"/>
          </w:tcPr>
          <w:p w14:paraId="21296CDD" w14:textId="77777777" w:rsidR="00BF2E27" w:rsidRDefault="00000000">
            <w:pPr>
              <w:pStyle w:val="a0"/>
              <w:jc w:val="center"/>
            </w:pPr>
            <w:r>
              <w:rPr>
                <w:noProof/>
              </w:rPr>
              <w:drawing>
                <wp:inline distT="0" distB="0" distL="0" distR="0" wp14:anchorId="21296D61" wp14:editId="21296D62">
                  <wp:extent cx="4578350" cy="3061335"/>
                  <wp:effectExtent l="0" t="0" r="0" b="5715"/>
                  <wp:docPr id="1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pic:cNvPicPr>
                        </pic:nvPicPr>
                        <pic:blipFill>
                          <a:blip r:embed="rId19"/>
                          <a:stretch>
                            <a:fillRect/>
                          </a:stretch>
                        </pic:blipFill>
                        <pic:spPr>
                          <a:xfrm>
                            <a:off x="0" y="0"/>
                            <a:ext cx="4683443" cy="3131715"/>
                          </a:xfrm>
                          <a:prstGeom prst="rect">
                            <a:avLst/>
                          </a:prstGeom>
                        </pic:spPr>
                      </pic:pic>
                    </a:graphicData>
                  </a:graphic>
                </wp:inline>
              </w:drawing>
            </w:r>
          </w:p>
        </w:tc>
      </w:tr>
      <w:tr w:rsidR="00BF2E27" w14:paraId="21296CE0" w14:textId="77777777">
        <w:tc>
          <w:tcPr>
            <w:tcW w:w="9638" w:type="dxa"/>
          </w:tcPr>
          <w:p w14:paraId="21296CDF" w14:textId="77777777" w:rsidR="00BF2E27" w:rsidRDefault="00000000">
            <w:pPr>
              <w:pStyle w:val="a0"/>
              <w:jc w:val="center"/>
            </w:pPr>
            <w:r>
              <w:rPr>
                <w:rFonts w:ascii="Calibri" w:eastAsia="黑体" w:hAnsi="Calibri" w:cs="Times New Roman"/>
                <w:b/>
                <w:bCs/>
                <w:kern w:val="2"/>
                <w:sz w:val="18"/>
                <w:szCs w:val="18"/>
                <w:lang w:val="en-US" w:eastAsia="zh-CN"/>
              </w:rPr>
              <w:lastRenderedPageBreak/>
              <w:t>Figure</w:t>
            </w:r>
            <w:r>
              <w:rPr>
                <w:rFonts w:ascii="Calibri" w:eastAsia="黑体" w:hAnsi="Calibri" w:cs="Times New Roman" w:hint="eastAsia"/>
                <w:b/>
                <w:bCs/>
                <w:kern w:val="2"/>
                <w:sz w:val="18"/>
                <w:szCs w:val="18"/>
                <w:lang w:val="en-US" w:eastAsia="zh-CN"/>
              </w:rPr>
              <w:t xml:space="preserve"> 10 </w:t>
            </w:r>
            <w:r>
              <w:rPr>
                <w:rFonts w:ascii="Calibri" w:eastAsia="黑体" w:hAnsi="Calibri" w:cs="Times New Roman"/>
                <w:b/>
                <w:bCs/>
                <w:kern w:val="2"/>
                <w:sz w:val="18"/>
                <w:szCs w:val="18"/>
                <w:lang w:val="en-US" w:eastAsia="zh-CN"/>
              </w:rPr>
              <w:t>Schematic Diagram of Adding a Bridge</w:t>
            </w:r>
          </w:p>
        </w:tc>
      </w:tr>
      <w:tr w:rsidR="00BF2E27" w14:paraId="21296CE2" w14:textId="77777777">
        <w:tc>
          <w:tcPr>
            <w:tcW w:w="9638" w:type="dxa"/>
          </w:tcPr>
          <w:p w14:paraId="21296CE1" w14:textId="77777777" w:rsidR="00BF2E27" w:rsidRDefault="00000000">
            <w:pPr>
              <w:pStyle w:val="a0"/>
              <w:jc w:val="center"/>
            </w:pPr>
            <w:r>
              <w:rPr>
                <w:noProof/>
              </w:rPr>
              <w:drawing>
                <wp:inline distT="0" distB="0" distL="0" distR="0" wp14:anchorId="21296D63" wp14:editId="21296D64">
                  <wp:extent cx="5338445" cy="1865630"/>
                  <wp:effectExtent l="0" t="0" r="0" b="1270"/>
                  <wp:docPr id="13678715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871589" name="图片 1"/>
                          <pic:cNvPicPr>
                            <a:picLocks noChangeAspect="1"/>
                          </pic:cNvPicPr>
                        </pic:nvPicPr>
                        <pic:blipFill>
                          <a:blip r:embed="rId20"/>
                          <a:stretch>
                            <a:fillRect/>
                          </a:stretch>
                        </pic:blipFill>
                        <pic:spPr>
                          <a:xfrm>
                            <a:off x="0" y="0"/>
                            <a:ext cx="5484007" cy="1916632"/>
                          </a:xfrm>
                          <a:prstGeom prst="rect">
                            <a:avLst/>
                          </a:prstGeom>
                        </pic:spPr>
                      </pic:pic>
                    </a:graphicData>
                  </a:graphic>
                </wp:inline>
              </w:drawing>
            </w:r>
          </w:p>
        </w:tc>
      </w:tr>
      <w:tr w:rsidR="00BF2E27" w14:paraId="21296CE4" w14:textId="77777777">
        <w:tc>
          <w:tcPr>
            <w:tcW w:w="9638" w:type="dxa"/>
          </w:tcPr>
          <w:p w14:paraId="21296CE3" w14:textId="77777777" w:rsidR="00BF2E27" w:rsidRDefault="00000000">
            <w:pPr>
              <w:pStyle w:val="a0"/>
              <w:jc w:val="center"/>
            </w:pPr>
            <w:r>
              <w:rPr>
                <w:rFonts w:ascii="Calibri" w:eastAsia="黑体" w:hAnsi="Calibri" w:cs="Times New Roman"/>
                <w:b/>
                <w:bCs/>
                <w:kern w:val="2"/>
                <w:sz w:val="18"/>
                <w:szCs w:val="18"/>
                <w:lang w:val="en-US" w:eastAsia="zh-CN"/>
              </w:rPr>
              <w:t>Figure</w:t>
            </w:r>
            <w:r>
              <w:rPr>
                <w:rFonts w:ascii="Calibri" w:eastAsia="黑体" w:hAnsi="Calibri" w:cs="Times New Roman" w:hint="eastAsia"/>
                <w:b/>
                <w:bCs/>
                <w:kern w:val="2"/>
                <w:sz w:val="18"/>
                <w:szCs w:val="18"/>
                <w:lang w:val="en-US" w:eastAsia="zh-CN"/>
              </w:rPr>
              <w:t xml:space="preserve"> 11 </w:t>
            </w:r>
            <w:r>
              <w:rPr>
                <w:rFonts w:ascii="Calibri" w:eastAsia="黑体" w:hAnsi="Calibri" w:cs="Times New Roman"/>
                <w:b/>
                <w:bCs/>
                <w:kern w:val="2"/>
                <w:sz w:val="18"/>
                <w:szCs w:val="18"/>
                <w:lang w:val="en-US" w:eastAsia="zh-CN"/>
              </w:rPr>
              <w:t>Schematic Diagram of Model Extraction</w:t>
            </w:r>
          </w:p>
        </w:tc>
      </w:tr>
      <w:tr w:rsidR="00BF2E27" w14:paraId="21296CE6" w14:textId="77777777">
        <w:tc>
          <w:tcPr>
            <w:tcW w:w="9638" w:type="dxa"/>
          </w:tcPr>
          <w:p w14:paraId="21296CE5" w14:textId="77777777" w:rsidR="00BF2E27" w:rsidRDefault="00000000">
            <w:pPr>
              <w:pStyle w:val="a0"/>
              <w:jc w:val="center"/>
            </w:pPr>
            <w:r>
              <w:rPr>
                <w:noProof/>
              </w:rPr>
              <w:drawing>
                <wp:inline distT="0" distB="0" distL="0" distR="0" wp14:anchorId="21296D65" wp14:editId="21296D66">
                  <wp:extent cx="5859145" cy="1983105"/>
                  <wp:effectExtent l="0" t="0" r="8255" b="0"/>
                  <wp:docPr id="44621909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219094" name="图片 1"/>
                          <pic:cNvPicPr>
                            <a:picLocks noChangeAspect="1"/>
                          </pic:cNvPicPr>
                        </pic:nvPicPr>
                        <pic:blipFill>
                          <a:blip r:embed="rId21"/>
                          <a:stretch>
                            <a:fillRect/>
                          </a:stretch>
                        </pic:blipFill>
                        <pic:spPr>
                          <a:xfrm>
                            <a:off x="0" y="0"/>
                            <a:ext cx="6015377" cy="2036294"/>
                          </a:xfrm>
                          <a:prstGeom prst="rect">
                            <a:avLst/>
                          </a:prstGeom>
                        </pic:spPr>
                      </pic:pic>
                    </a:graphicData>
                  </a:graphic>
                </wp:inline>
              </w:drawing>
            </w:r>
          </w:p>
        </w:tc>
      </w:tr>
      <w:tr w:rsidR="00BF2E27" w14:paraId="21296CE8" w14:textId="77777777">
        <w:tc>
          <w:tcPr>
            <w:tcW w:w="9638" w:type="dxa"/>
          </w:tcPr>
          <w:p w14:paraId="21296CE7" w14:textId="77777777" w:rsidR="00BF2E27" w:rsidRDefault="00000000">
            <w:pPr>
              <w:pStyle w:val="a0"/>
              <w:jc w:val="center"/>
            </w:pPr>
            <w:r>
              <w:rPr>
                <w:rFonts w:ascii="Calibri" w:eastAsia="黑体" w:hAnsi="Calibri" w:cs="Times New Roman"/>
                <w:b/>
                <w:bCs/>
                <w:sz w:val="18"/>
                <w:szCs w:val="18"/>
                <w:lang w:val="en-US"/>
              </w:rPr>
              <w:t>Figure</w:t>
            </w:r>
            <w:r>
              <w:rPr>
                <w:rFonts w:ascii="Calibri" w:eastAsia="黑体" w:hAnsi="Calibri" w:cs="Times New Roman" w:hint="eastAsia"/>
                <w:b/>
                <w:bCs/>
                <w:sz w:val="18"/>
                <w:szCs w:val="18"/>
                <w:lang w:val="en-US"/>
              </w:rPr>
              <w:t xml:space="preserve"> 12 </w:t>
            </w:r>
            <w:r>
              <w:rPr>
                <w:rFonts w:ascii="Calibri" w:eastAsia="黑体" w:hAnsi="Calibri" w:cs="Times New Roman"/>
                <w:b/>
                <w:bCs/>
                <w:sz w:val="18"/>
                <w:szCs w:val="18"/>
                <w:lang w:val="en-US"/>
              </w:rPr>
              <w:t>Model Histogram</w:t>
            </w:r>
          </w:p>
        </w:tc>
      </w:tr>
      <w:tr w:rsidR="00BF2E27" w14:paraId="21296CEA" w14:textId="77777777">
        <w:tc>
          <w:tcPr>
            <w:tcW w:w="9638" w:type="dxa"/>
          </w:tcPr>
          <w:p w14:paraId="21296CE9" w14:textId="77777777" w:rsidR="00BF2E27" w:rsidRDefault="00000000">
            <w:pPr>
              <w:pStyle w:val="a0"/>
              <w:jc w:val="center"/>
              <w:rPr>
                <w:rFonts w:ascii="Calibri" w:hAnsi="Calibri" w:cs="Times New Roman"/>
                <w:b/>
                <w:bCs/>
                <w:sz w:val="18"/>
                <w:szCs w:val="18"/>
                <w:lang w:val="en-US" w:eastAsia="zh-CN"/>
              </w:rPr>
            </w:pPr>
            <w:r>
              <w:rPr>
                <w:noProof/>
              </w:rPr>
              <w:drawing>
                <wp:inline distT="0" distB="0" distL="0" distR="0" wp14:anchorId="21296D67" wp14:editId="21296D68">
                  <wp:extent cx="6074410" cy="2603500"/>
                  <wp:effectExtent l="0" t="0" r="2540" b="6350"/>
                  <wp:docPr id="82668300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683009" name="图片 6"/>
                          <pic:cNvPicPr>
                            <a:picLocks noChangeAspect="1"/>
                          </pic:cNvPicPr>
                        </pic:nvPicPr>
                        <pic:blipFill>
                          <a:blip r:embed="rId22"/>
                          <a:stretch>
                            <a:fillRect/>
                          </a:stretch>
                        </pic:blipFill>
                        <pic:spPr>
                          <a:xfrm>
                            <a:off x="0" y="0"/>
                            <a:ext cx="6228212" cy="2669624"/>
                          </a:xfrm>
                          <a:prstGeom prst="rect">
                            <a:avLst/>
                          </a:prstGeom>
                        </pic:spPr>
                      </pic:pic>
                    </a:graphicData>
                  </a:graphic>
                </wp:inline>
              </w:drawing>
            </w:r>
          </w:p>
        </w:tc>
      </w:tr>
      <w:tr w:rsidR="00BF2E27" w14:paraId="21296CEC" w14:textId="77777777">
        <w:tc>
          <w:tcPr>
            <w:tcW w:w="9638" w:type="dxa"/>
          </w:tcPr>
          <w:p w14:paraId="21296CEB" w14:textId="77777777" w:rsidR="00BF2E27" w:rsidRDefault="00000000">
            <w:pPr>
              <w:pStyle w:val="a0"/>
              <w:jc w:val="center"/>
            </w:pPr>
            <w:r>
              <w:rPr>
                <w:rFonts w:ascii="Calibri" w:eastAsia="黑体" w:hAnsi="Calibri" w:cs="Times New Roman"/>
                <w:b/>
                <w:bCs/>
                <w:sz w:val="18"/>
                <w:szCs w:val="18"/>
                <w:lang w:val="en-US"/>
              </w:rPr>
              <w:t>Figure</w:t>
            </w:r>
            <w:r>
              <w:rPr>
                <w:rFonts w:ascii="Calibri" w:eastAsia="黑体" w:hAnsi="Calibri" w:cs="Times New Roman" w:hint="eastAsia"/>
                <w:b/>
                <w:bCs/>
                <w:sz w:val="18"/>
                <w:szCs w:val="18"/>
                <w:lang w:val="en-US"/>
              </w:rPr>
              <w:t xml:space="preserve"> 1</w:t>
            </w:r>
            <w:r>
              <w:rPr>
                <w:rFonts w:ascii="Calibri" w:eastAsia="黑体" w:hAnsi="Calibri" w:cs="Times New Roman" w:hint="eastAsia"/>
                <w:b/>
                <w:bCs/>
                <w:sz w:val="18"/>
                <w:szCs w:val="18"/>
                <w:lang w:val="en-US" w:eastAsia="zh-CN"/>
              </w:rPr>
              <w:t xml:space="preserve">3 </w:t>
            </w:r>
            <w:r>
              <w:rPr>
                <w:rFonts w:ascii="Calibri" w:eastAsia="黑体" w:hAnsi="Calibri" w:cs="Times New Roman"/>
                <w:b/>
                <w:bCs/>
                <w:sz w:val="18"/>
                <w:szCs w:val="18"/>
                <w:lang w:val="en-US"/>
              </w:rPr>
              <w:t>Speed and Quantity Analysis Chart</w:t>
            </w:r>
          </w:p>
        </w:tc>
      </w:tr>
    </w:tbl>
    <w:p w14:paraId="21296CED" w14:textId="77777777" w:rsidR="00BF2E27" w:rsidRDefault="00000000">
      <w:pPr>
        <w:pStyle w:val="3"/>
        <w:rPr>
          <w:rFonts w:eastAsia="宋体"/>
          <w:lang w:val="en-GB"/>
        </w:rPr>
      </w:pPr>
      <w:r>
        <w:rPr>
          <w:lang w:val="en-GB"/>
        </w:rPr>
        <w:t>Collision Probability Calculation and Result Output</w:t>
      </w:r>
    </w:p>
    <w:p w14:paraId="21296CEE" w14:textId="77777777" w:rsidR="00BF2E27" w:rsidRDefault="00000000">
      <w:pPr>
        <w:pStyle w:val="a0"/>
        <w:rPr>
          <w:rFonts w:ascii="Calibri" w:hAnsi="Calibri"/>
          <w:lang w:val="en-US" w:eastAsia="zh-CN"/>
        </w:rPr>
      </w:pPr>
      <w:r>
        <w:rPr>
          <w:rFonts w:ascii="Calibri" w:hAnsi="Calibri"/>
          <w:lang w:val="en-US" w:eastAsia="zh-CN"/>
        </w:rPr>
        <w:t xml:space="preserve">Based on critical navigational parameters derived from AIS data—including vessel traffic flow intensity, speed distribution patterns, and ship type composition—the software systematically calculates collision probabilities for each designated leg and bridge pier area. These calculations </w:t>
      </w:r>
      <w:r>
        <w:rPr>
          <w:rFonts w:ascii="Calibri" w:hAnsi="Calibri"/>
          <w:lang w:eastAsia="zh-CN"/>
        </w:rPr>
        <w:t>integrate geometric probability models that account for</w:t>
      </w:r>
      <w:r>
        <w:rPr>
          <w:rFonts w:ascii="Calibri" w:hAnsi="Calibri"/>
          <w:lang w:val="en-US" w:eastAsia="zh-CN"/>
        </w:rPr>
        <w:t xml:space="preserve"> the spatial distribution of vessel traffic and the geometric characteristics of the waterway. The resulting probability values are comprehensively presented in both tabular and graphical </w:t>
      </w:r>
      <w:r>
        <w:rPr>
          <w:rFonts w:ascii="Calibri" w:hAnsi="Calibri"/>
          <w:lang w:val="en-US" w:eastAsia="zh-CN"/>
        </w:rPr>
        <w:lastRenderedPageBreak/>
        <w:t>formats to facilitate intuitive interpretation and comparative analysis of risk levels across different locations, as illustrated in Figure 14.</w:t>
      </w:r>
    </w:p>
    <w:tbl>
      <w:tblPr>
        <w:tblStyle w:val="af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8"/>
      </w:tblGrid>
      <w:tr w:rsidR="00BF2E27" w14:paraId="21296CF0" w14:textId="77777777">
        <w:tc>
          <w:tcPr>
            <w:tcW w:w="9628" w:type="dxa"/>
          </w:tcPr>
          <w:p w14:paraId="21296CEF" w14:textId="77777777" w:rsidR="00BF2E27" w:rsidRDefault="00000000">
            <w:pPr>
              <w:pStyle w:val="a0"/>
              <w:jc w:val="center"/>
            </w:pPr>
            <w:r>
              <w:rPr>
                <w:noProof/>
              </w:rPr>
              <w:drawing>
                <wp:inline distT="0" distB="0" distL="0" distR="0" wp14:anchorId="21296D69" wp14:editId="21296D6A">
                  <wp:extent cx="3453130" cy="3532505"/>
                  <wp:effectExtent l="0" t="0" r="0" b="0"/>
                  <wp:docPr id="5493635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363501" name="图片 1"/>
                          <pic:cNvPicPr>
                            <a:picLocks noChangeAspect="1"/>
                          </pic:cNvPicPr>
                        </pic:nvPicPr>
                        <pic:blipFill>
                          <a:blip r:embed="rId23"/>
                          <a:stretch>
                            <a:fillRect/>
                          </a:stretch>
                        </pic:blipFill>
                        <pic:spPr>
                          <a:xfrm>
                            <a:off x="0" y="0"/>
                            <a:ext cx="3490807" cy="3570975"/>
                          </a:xfrm>
                          <a:prstGeom prst="rect">
                            <a:avLst/>
                          </a:prstGeom>
                        </pic:spPr>
                      </pic:pic>
                    </a:graphicData>
                  </a:graphic>
                </wp:inline>
              </w:drawing>
            </w:r>
          </w:p>
        </w:tc>
      </w:tr>
      <w:tr w:rsidR="00BF2E27" w14:paraId="21296CF2" w14:textId="77777777">
        <w:tc>
          <w:tcPr>
            <w:tcW w:w="9628" w:type="dxa"/>
          </w:tcPr>
          <w:p w14:paraId="21296CF1" w14:textId="77777777" w:rsidR="00BF2E27" w:rsidRDefault="00000000">
            <w:pPr>
              <w:pStyle w:val="a0"/>
              <w:jc w:val="center"/>
            </w:pPr>
            <w:r>
              <w:rPr>
                <w:rFonts w:ascii="Calibri" w:eastAsia="黑体" w:hAnsi="Calibri" w:cs="Times New Roman"/>
                <w:b/>
                <w:bCs/>
                <w:sz w:val="18"/>
                <w:szCs w:val="18"/>
                <w:lang w:val="en-US"/>
              </w:rPr>
              <w:t>Figure</w:t>
            </w:r>
            <w:r>
              <w:rPr>
                <w:rFonts w:ascii="Calibri" w:eastAsia="黑体" w:hAnsi="Calibri" w:cs="Times New Roman" w:hint="eastAsia"/>
                <w:b/>
                <w:bCs/>
                <w:sz w:val="18"/>
                <w:szCs w:val="18"/>
                <w:lang w:val="en-US" w:eastAsia="zh-CN"/>
              </w:rPr>
              <w:t xml:space="preserve"> </w:t>
            </w:r>
            <w:r>
              <w:rPr>
                <w:rFonts w:ascii="Calibri" w:eastAsia="黑体" w:hAnsi="Calibri" w:cs="Times New Roman" w:hint="eastAsia"/>
                <w:b/>
                <w:bCs/>
                <w:sz w:val="18"/>
                <w:szCs w:val="18"/>
                <w:lang w:val="en-US"/>
              </w:rPr>
              <w:t>1</w:t>
            </w:r>
            <w:r>
              <w:rPr>
                <w:rFonts w:ascii="Calibri" w:eastAsia="黑体" w:hAnsi="Calibri" w:cs="Times New Roman" w:hint="eastAsia"/>
                <w:b/>
                <w:bCs/>
                <w:sz w:val="18"/>
                <w:szCs w:val="18"/>
                <w:lang w:val="en-US" w:eastAsia="zh-CN"/>
              </w:rPr>
              <w:t>4</w:t>
            </w:r>
            <w:r>
              <w:rPr>
                <w:rFonts w:ascii="宋体" w:hAnsi="宋体" w:cs="黑体" w:hint="eastAsia"/>
                <w:b/>
                <w:bCs/>
                <w:kern w:val="2"/>
                <w:sz w:val="21"/>
                <w:szCs w:val="21"/>
                <w:lang w:val="en-US"/>
              </w:rPr>
              <w:t xml:space="preserve"> </w:t>
            </w:r>
            <w:r>
              <w:rPr>
                <w:rFonts w:ascii="Calibri" w:eastAsia="黑体" w:hAnsi="Calibri" w:cs="Times New Roman"/>
                <w:b/>
                <w:bCs/>
                <w:sz w:val="18"/>
                <w:szCs w:val="18"/>
                <w:lang w:val="en-US"/>
              </w:rPr>
              <w:t>Risk Analysis Results Diagram</w:t>
            </w:r>
          </w:p>
        </w:tc>
      </w:tr>
    </w:tbl>
    <w:p w14:paraId="21296CF3" w14:textId="77777777" w:rsidR="00BF2E27" w:rsidRDefault="00BF2E27">
      <w:pPr>
        <w:pStyle w:val="2"/>
        <w:numPr>
          <w:ilvl w:val="1"/>
          <w:numId w:val="0"/>
        </w:numPr>
        <w:tabs>
          <w:tab w:val="clear" w:pos="0"/>
        </w:tabs>
        <w:rPr>
          <w:lang w:val="en-US"/>
        </w:rPr>
      </w:pPr>
    </w:p>
    <w:p w14:paraId="21296CF4" w14:textId="77777777" w:rsidR="00BF2E27" w:rsidRDefault="00000000">
      <w:pPr>
        <w:pStyle w:val="2"/>
        <w:rPr>
          <w:lang w:val="en-US"/>
        </w:rPr>
      </w:pPr>
      <w:r>
        <w:rPr>
          <w:bCs/>
          <w:lang w:val="en-US"/>
        </w:rPr>
        <w:t>Application of IWRAP Model and Traffic Analysis</w:t>
      </w:r>
      <w:r>
        <w:rPr>
          <w:rFonts w:hint="eastAsia"/>
          <w:lang w:val="en-US"/>
        </w:rPr>
        <w:t xml:space="preserve"> </w:t>
      </w:r>
    </w:p>
    <w:bookmarkEnd w:id="2"/>
    <w:p w14:paraId="21296CF5" w14:textId="77777777" w:rsidR="00BF2E27" w:rsidRDefault="00000000">
      <w:pPr>
        <w:tabs>
          <w:tab w:val="left" w:pos="851"/>
        </w:tabs>
        <w:jc w:val="both"/>
        <w:rPr>
          <w:rFonts w:ascii="Calibri" w:hAnsi="Calibri"/>
          <w:lang w:val="en-US" w:eastAsia="zh-CN"/>
        </w:rPr>
      </w:pPr>
      <w:r>
        <w:rPr>
          <w:rFonts w:ascii="Calibri" w:hAnsi="Calibri"/>
          <w:lang w:val="en-US" w:eastAsia="zh-CN"/>
        </w:rPr>
        <w:t xml:space="preserve">This study utilized three years of AIS data (2022, 2023, and 2024) provided by the Zhanjiang </w:t>
      </w:r>
      <w:r>
        <w:rPr>
          <w:rFonts w:ascii="Calibri" w:hAnsi="Calibri" w:hint="eastAsia"/>
          <w:lang w:val="en-US" w:eastAsia="zh-CN"/>
        </w:rPr>
        <w:t>Aids to Navigation Service</w:t>
      </w:r>
      <w:r>
        <w:rPr>
          <w:rFonts w:ascii="Calibri" w:hAnsi="Calibri"/>
          <w:lang w:val="en-US" w:eastAsia="zh-CN"/>
        </w:rPr>
        <w:t xml:space="preserve"> to ensure the reliability of the assessment. </w:t>
      </w:r>
      <w:r>
        <w:rPr>
          <w:rFonts w:ascii="Calibri" w:hAnsi="Calibri"/>
          <w:lang w:eastAsia="zh-CN"/>
        </w:rPr>
        <w:t>Using the IWRAP MKII software</w:t>
      </w:r>
      <w:r>
        <w:rPr>
          <w:rFonts w:ascii="Calibri" w:hAnsi="Calibri" w:hint="eastAsia"/>
          <w:lang w:eastAsia="zh-CN"/>
        </w:rPr>
        <w:t>,</w:t>
      </w:r>
      <w:r>
        <w:rPr>
          <w:rFonts w:ascii="Calibri" w:hAnsi="Calibri"/>
          <w:lang w:val="en-US" w:eastAsia="zh-CN"/>
        </w:rPr>
        <w:t xml:space="preserve"> collision probabilities </w:t>
      </w:r>
      <w:r>
        <w:rPr>
          <w:rFonts w:ascii="Calibri" w:hAnsi="Calibri"/>
          <w:lang w:eastAsia="zh-CN"/>
        </w:rPr>
        <w:t>were calculated</w:t>
      </w:r>
      <w:r>
        <w:rPr>
          <w:rFonts w:ascii="Calibri" w:hAnsi="Calibri" w:hint="eastAsia"/>
          <w:lang w:eastAsia="zh-CN"/>
        </w:rPr>
        <w:t xml:space="preserve"> </w:t>
      </w:r>
      <w:r>
        <w:rPr>
          <w:rFonts w:ascii="Calibri" w:hAnsi="Calibri"/>
          <w:lang w:val="en-US" w:eastAsia="zh-CN"/>
        </w:rPr>
        <w:t xml:space="preserve">by analyzing key risk factors during vessel navigation. </w:t>
      </w:r>
      <w:r>
        <w:rPr>
          <w:rFonts w:ascii="Calibri" w:hAnsi="Calibri"/>
          <w:lang w:eastAsia="zh-CN"/>
        </w:rPr>
        <w:t> Based on this analysis,</w:t>
      </w:r>
      <w:r>
        <w:rPr>
          <w:rFonts w:ascii="Calibri" w:hAnsi="Calibri"/>
          <w:lang w:val="en-US" w:eastAsia="zh-CN"/>
        </w:rPr>
        <w:t xml:space="preserve"> </w:t>
      </w:r>
      <w:r>
        <w:rPr>
          <w:rFonts w:ascii="Calibri" w:hAnsi="Calibri" w:hint="eastAsia"/>
          <w:lang w:val="en-US" w:eastAsia="zh-CN"/>
        </w:rPr>
        <w:t xml:space="preserve">the </w:t>
      </w:r>
      <w:r>
        <w:rPr>
          <w:rFonts w:ascii="Calibri" w:hAnsi="Calibri"/>
          <w:lang w:eastAsia="zh-CN"/>
        </w:rPr>
        <w:t>annual vessel</w:t>
      </w:r>
      <w:r>
        <w:rPr>
          <w:rFonts w:ascii="Calibri" w:hAnsi="Calibri" w:hint="eastAsia"/>
          <w:lang w:eastAsia="zh-CN"/>
        </w:rPr>
        <w:t xml:space="preserve"> </w:t>
      </w:r>
      <w:r>
        <w:rPr>
          <w:rFonts w:ascii="Calibri" w:hAnsi="Calibri"/>
          <w:lang w:val="en-US" w:eastAsia="zh-CN"/>
        </w:rPr>
        <w:t xml:space="preserve">traffic volume in the waters between the </w:t>
      </w:r>
      <w:r>
        <w:rPr>
          <w:rFonts w:ascii="Calibri" w:hAnsi="Calibri" w:hint="eastAsia"/>
          <w:lang w:val="en-US" w:eastAsia="zh-CN"/>
        </w:rPr>
        <w:t xml:space="preserve">Zhanjiang </w:t>
      </w:r>
      <w:r>
        <w:rPr>
          <w:rFonts w:ascii="Calibri" w:hAnsi="Calibri"/>
          <w:lang w:val="en-US" w:eastAsia="zh-CN"/>
        </w:rPr>
        <w:t xml:space="preserve">Bay Bridge and </w:t>
      </w:r>
      <w:proofErr w:type="spellStart"/>
      <w:r>
        <w:rPr>
          <w:rFonts w:ascii="Calibri" w:hAnsi="Calibri"/>
          <w:lang w:val="en-US" w:eastAsia="zh-CN"/>
        </w:rPr>
        <w:t>Tiaoshun</w:t>
      </w:r>
      <w:proofErr w:type="spellEnd"/>
      <w:r>
        <w:rPr>
          <w:rFonts w:ascii="Calibri" w:hAnsi="Calibri"/>
          <w:lang w:val="en-US" w:eastAsia="zh-CN"/>
        </w:rPr>
        <w:t xml:space="preserve"> Bridge </w:t>
      </w:r>
      <w:r>
        <w:rPr>
          <w:rFonts w:ascii="Calibri" w:hAnsi="Calibri"/>
          <w:lang w:eastAsia="zh-CN"/>
        </w:rPr>
        <w:t xml:space="preserve">was found to </w:t>
      </w:r>
      <w:r>
        <w:rPr>
          <w:rFonts w:ascii="Calibri" w:hAnsi="Calibri"/>
          <w:lang w:val="en-US" w:eastAsia="zh-CN"/>
        </w:rPr>
        <w:t xml:space="preserve">increase from 3,415 transits in 2022 to 7,199 in 2023, </w:t>
      </w:r>
      <w:r>
        <w:rPr>
          <w:rFonts w:ascii="Calibri" w:hAnsi="Calibri"/>
          <w:lang w:eastAsia="zh-CN"/>
        </w:rPr>
        <w:t>before declining</w:t>
      </w:r>
      <w:r>
        <w:rPr>
          <w:rFonts w:ascii="Calibri" w:hAnsi="Calibri"/>
          <w:lang w:val="en-US" w:eastAsia="zh-CN"/>
        </w:rPr>
        <w:t xml:space="preserve"> to 6,613 in 2024. </w:t>
      </w:r>
      <w:r>
        <w:rPr>
          <w:rFonts w:ascii="Calibri" w:hAnsi="Calibri"/>
          <w:lang w:eastAsia="zh-CN"/>
        </w:rPr>
        <w:t>Notably</w:t>
      </w:r>
      <w:r>
        <w:rPr>
          <w:rFonts w:ascii="Calibri" w:hAnsi="Calibri"/>
          <w:lang w:val="en-US" w:eastAsia="zh-CN"/>
        </w:rPr>
        <w:t xml:space="preserve">, </w:t>
      </w:r>
      <w:r>
        <w:rPr>
          <w:rFonts w:ascii="Calibri" w:hAnsi="Calibri"/>
          <w:lang w:eastAsia="zh-CN"/>
        </w:rPr>
        <w:t>vessel traffic</w:t>
      </w:r>
      <w:r>
        <w:rPr>
          <w:rFonts w:ascii="Calibri" w:hAnsi="Calibri"/>
          <w:lang w:val="en-US" w:eastAsia="zh-CN"/>
        </w:rPr>
        <w:t xml:space="preserve"> in the </w:t>
      </w:r>
      <w:r>
        <w:rPr>
          <w:rFonts w:ascii="Calibri" w:hAnsi="Calibri" w:hint="eastAsia"/>
          <w:lang w:val="en-US" w:eastAsia="zh-CN"/>
        </w:rPr>
        <w:t>Zhanjiang</w:t>
      </w:r>
      <w:r>
        <w:rPr>
          <w:rFonts w:ascii="Calibri" w:hAnsi="Calibri"/>
          <w:lang w:val="en-US" w:eastAsia="zh-CN"/>
        </w:rPr>
        <w:t xml:space="preserve"> Bay Bridge area </w:t>
      </w:r>
      <w:r>
        <w:rPr>
          <w:rFonts w:ascii="Calibri" w:hAnsi="Calibri"/>
          <w:lang w:eastAsia="zh-CN"/>
        </w:rPr>
        <w:t>exhibited a continuous upward trend</w:t>
      </w:r>
      <w:r>
        <w:rPr>
          <w:rFonts w:ascii="Calibri" w:hAnsi="Calibri" w:hint="eastAsia"/>
          <w:lang w:val="en-US" w:eastAsia="zh-CN"/>
        </w:rPr>
        <w:t xml:space="preserve">, </w:t>
      </w:r>
      <w:r>
        <w:rPr>
          <w:rFonts w:ascii="Calibri" w:hAnsi="Calibri"/>
          <w:lang w:val="en-US" w:eastAsia="zh-CN"/>
        </w:rPr>
        <w:t>r</w:t>
      </w:r>
      <w:r>
        <w:rPr>
          <w:rFonts w:ascii="Calibri" w:hAnsi="Calibri" w:hint="eastAsia"/>
          <w:lang w:val="en-US" w:eastAsia="zh-CN"/>
        </w:rPr>
        <w:t>i</w:t>
      </w:r>
      <w:r>
        <w:rPr>
          <w:rFonts w:ascii="Calibri" w:hAnsi="Calibri"/>
          <w:lang w:val="en-US" w:eastAsia="zh-CN"/>
        </w:rPr>
        <w:t>s</w:t>
      </w:r>
      <w:r>
        <w:rPr>
          <w:rFonts w:ascii="Calibri" w:hAnsi="Calibri" w:hint="eastAsia"/>
          <w:lang w:val="en-US" w:eastAsia="zh-CN"/>
        </w:rPr>
        <w:t>ing</w:t>
      </w:r>
      <w:r>
        <w:rPr>
          <w:rFonts w:ascii="Calibri" w:hAnsi="Calibri"/>
          <w:lang w:val="en-US" w:eastAsia="zh-CN"/>
        </w:rPr>
        <w:t xml:space="preserve"> from 2,972</w:t>
      </w:r>
      <w:r>
        <w:rPr>
          <w:rFonts w:ascii="Calibri" w:hAnsi="Calibri"/>
          <w:lang w:eastAsia="zh-CN"/>
        </w:rPr>
        <w:t> transits</w:t>
      </w:r>
      <w:r>
        <w:rPr>
          <w:rFonts w:ascii="Calibri" w:hAnsi="Calibri"/>
          <w:lang w:val="en-US" w:eastAsia="zh-CN"/>
        </w:rPr>
        <w:t xml:space="preserve"> in 2022 to 5,494 in 2024</w:t>
      </w:r>
      <w:r>
        <w:rPr>
          <w:rFonts w:ascii="Calibri" w:hAnsi="Calibri" w:hint="eastAsia"/>
          <w:lang w:val="en-US" w:eastAsia="zh-CN"/>
        </w:rPr>
        <w:t>. P</w:t>
      </w:r>
      <w:r>
        <w:rPr>
          <w:rFonts w:ascii="Calibri" w:hAnsi="Calibri"/>
          <w:lang w:val="en-US" w:eastAsia="zh-CN"/>
        </w:rPr>
        <w:t xml:space="preserve">assenger ships, fishing vessels, and support vessels </w:t>
      </w:r>
      <w:r>
        <w:rPr>
          <w:rFonts w:ascii="Calibri" w:hAnsi="Calibri"/>
          <w:lang w:eastAsia="zh-CN"/>
        </w:rPr>
        <w:t>were identified as</w:t>
      </w:r>
      <w:r>
        <w:rPr>
          <w:rFonts w:ascii="Calibri" w:hAnsi="Calibri"/>
          <w:lang w:val="en-US" w:eastAsia="zh-CN"/>
        </w:rPr>
        <w:t xml:space="preserve"> the predominant types</w:t>
      </w:r>
      <w:r>
        <w:rPr>
          <w:rFonts w:ascii="Calibri" w:hAnsi="Calibri" w:hint="eastAsia"/>
          <w:lang w:val="en-US" w:eastAsia="zh-CN"/>
        </w:rPr>
        <w:t xml:space="preserve"> </w:t>
      </w:r>
      <w:r>
        <w:rPr>
          <w:rFonts w:ascii="Calibri" w:hAnsi="Calibri"/>
          <w:lang w:eastAsia="zh-CN"/>
        </w:rPr>
        <w:t>in this area</w:t>
      </w:r>
      <w:r>
        <w:rPr>
          <w:rFonts w:ascii="Calibri" w:hAnsi="Calibri"/>
          <w:lang w:val="en-US" w:eastAsia="zh-CN"/>
        </w:rPr>
        <w:t>.</w:t>
      </w:r>
    </w:p>
    <w:p w14:paraId="21296CF6" w14:textId="77777777" w:rsidR="00BF2E27" w:rsidRDefault="00000000">
      <w:pPr>
        <w:pStyle w:val="2"/>
        <w:jc w:val="both"/>
        <w:rPr>
          <w:lang w:val="en-US"/>
        </w:rPr>
      </w:pPr>
      <w:r>
        <w:rPr>
          <w:bCs/>
          <w:lang w:val="en-US"/>
        </w:rPr>
        <w:t>High-Risk Segments and Collision Probabilities</w:t>
      </w:r>
    </w:p>
    <w:p w14:paraId="21296CF7" w14:textId="77777777" w:rsidR="00BF2E27" w:rsidRDefault="00000000">
      <w:pPr>
        <w:pStyle w:val="List1"/>
        <w:numPr>
          <w:ilvl w:val="0"/>
          <w:numId w:val="0"/>
        </w:numPr>
        <w:rPr>
          <w:rFonts w:ascii="Calibri" w:eastAsia="宋体" w:hAnsi="Calibri"/>
          <w:lang w:val="en-US" w:eastAsia="zh-CN"/>
        </w:rPr>
      </w:pPr>
      <w:r>
        <w:rPr>
          <w:rFonts w:ascii="Calibri" w:eastAsia="宋体" w:hAnsi="Calibri"/>
          <w:lang w:val="en-US" w:eastAsia="zh-CN"/>
        </w:rPr>
        <w:t xml:space="preserve">Based on operational data analysis, the locations of high-risk segments remained largely consistent from 2022 to 2024, primarily situated where the main channel approaches the areas of the </w:t>
      </w:r>
      <w:r>
        <w:rPr>
          <w:rFonts w:ascii="Calibri" w:hAnsi="Calibri" w:hint="eastAsia"/>
          <w:lang w:val="en-US" w:eastAsia="zh-CN"/>
        </w:rPr>
        <w:t>Zhanjiang</w:t>
      </w:r>
      <w:r>
        <w:rPr>
          <w:rFonts w:ascii="Calibri" w:eastAsia="宋体" w:hAnsi="Calibri"/>
          <w:lang w:val="en-US" w:eastAsia="zh-CN"/>
        </w:rPr>
        <w:t xml:space="preserve"> Bay Bridge and </w:t>
      </w:r>
      <w:proofErr w:type="spellStart"/>
      <w:r>
        <w:rPr>
          <w:rFonts w:ascii="Calibri" w:eastAsia="宋体" w:hAnsi="Calibri"/>
          <w:lang w:val="en-US" w:eastAsia="zh-CN"/>
        </w:rPr>
        <w:t>Tiaoshun</w:t>
      </w:r>
      <w:proofErr w:type="spellEnd"/>
      <w:r>
        <w:rPr>
          <w:rFonts w:ascii="Calibri" w:eastAsia="宋体" w:hAnsi="Calibri"/>
          <w:lang w:val="en-US" w:eastAsia="zh-CN"/>
        </w:rPr>
        <w:t xml:space="preserve"> Bridge. These segments </w:t>
      </w:r>
      <w:r>
        <w:rPr>
          <w:rFonts w:ascii="Calibri" w:eastAsia="宋体" w:hAnsi="Calibri"/>
          <w:lang w:eastAsia="zh-CN"/>
        </w:rPr>
        <w:t>are characterized by</w:t>
      </w:r>
      <w:r>
        <w:rPr>
          <w:rFonts w:ascii="Calibri" w:eastAsia="宋体" w:hAnsi="Calibri"/>
          <w:lang w:val="en-US" w:eastAsia="zh-CN"/>
        </w:rPr>
        <w:t xml:space="preserve"> relatively narrow waterways, </w:t>
      </w:r>
      <w:r>
        <w:rPr>
          <w:rFonts w:ascii="Calibri" w:eastAsia="宋体" w:hAnsi="Calibri"/>
          <w:lang w:eastAsia="zh-CN"/>
        </w:rPr>
        <w:t>which</w:t>
      </w:r>
      <w:r>
        <w:rPr>
          <w:rFonts w:ascii="Calibri" w:eastAsia="宋体" w:hAnsi="Calibri"/>
          <w:lang w:val="en-US" w:eastAsia="zh-CN"/>
        </w:rPr>
        <w:t xml:space="preserve"> increa</w:t>
      </w:r>
      <w:r>
        <w:rPr>
          <w:rFonts w:ascii="Calibri" w:eastAsia="宋体" w:hAnsi="Calibri" w:hint="eastAsia"/>
          <w:lang w:val="en-US" w:eastAsia="zh-CN"/>
        </w:rPr>
        <w:t>se</w:t>
      </w:r>
      <w:r>
        <w:rPr>
          <w:rFonts w:ascii="Calibri" w:eastAsia="宋体" w:hAnsi="Calibri"/>
          <w:lang w:val="en-US" w:eastAsia="zh-CN"/>
        </w:rPr>
        <w:t xml:space="preserve"> the likelihood of head-on and overtaking collisions. The vessel types most susceptible to collisions in these </w:t>
      </w:r>
      <w:r>
        <w:rPr>
          <w:rFonts w:ascii="Calibri" w:eastAsia="宋体" w:hAnsi="Calibri" w:hint="eastAsia"/>
          <w:lang w:val="en-US" w:eastAsia="zh-CN"/>
        </w:rPr>
        <w:t>area</w:t>
      </w:r>
      <w:r>
        <w:rPr>
          <w:rFonts w:ascii="Calibri" w:eastAsia="宋体" w:hAnsi="Calibri"/>
          <w:lang w:val="en-US" w:eastAsia="zh-CN"/>
        </w:rPr>
        <w:t>s are primarily general cargo ships, support vessels, and fishing vessels</w:t>
      </w:r>
      <w:r>
        <w:rPr>
          <w:rFonts w:ascii="Calibri" w:eastAsia="宋体" w:hAnsi="Calibri" w:hint="eastAsia"/>
          <w:lang w:val="en-US" w:eastAsia="zh-CN"/>
        </w:rPr>
        <w:t xml:space="preserve"> (</w:t>
      </w:r>
      <w:r>
        <w:rPr>
          <w:rFonts w:ascii="Calibri" w:eastAsia="宋体" w:hAnsi="Calibri"/>
          <w:lang w:val="en-US" w:eastAsia="zh-CN"/>
        </w:rPr>
        <w:t>See Table 1</w:t>
      </w:r>
      <w:r>
        <w:rPr>
          <w:rFonts w:ascii="Calibri" w:eastAsia="宋体" w:hAnsi="Calibri" w:hint="eastAsia"/>
          <w:lang w:val="en-US" w:eastAsia="zh-CN"/>
        </w:rPr>
        <w:t>)</w:t>
      </w:r>
      <w:r>
        <w:rPr>
          <w:rFonts w:ascii="Calibri" w:eastAsia="宋体" w:hAnsi="Calibri"/>
          <w:lang w:val="en-US" w:eastAsia="zh-CN"/>
        </w:rPr>
        <w:t>.</w:t>
      </w:r>
      <w:r>
        <w:rPr>
          <w:rFonts w:ascii="Calibri" w:eastAsia="宋体" w:hAnsi="Calibri" w:hint="eastAsia"/>
          <w:lang w:val="en-US" w:eastAsia="zh-CN"/>
        </w:rPr>
        <w:t xml:space="preserve"> </w:t>
      </w:r>
    </w:p>
    <w:p w14:paraId="21296CF8" w14:textId="77777777" w:rsidR="00BF2E27" w:rsidRDefault="00000000">
      <w:pPr>
        <w:pStyle w:val="List1"/>
        <w:numPr>
          <w:ilvl w:val="0"/>
          <w:numId w:val="0"/>
        </w:numPr>
        <w:rPr>
          <w:rFonts w:ascii="Calibri" w:eastAsia="宋体" w:hAnsi="Calibri"/>
          <w:lang w:val="en-US" w:eastAsia="zh-CN"/>
        </w:rPr>
      </w:pPr>
      <w:r>
        <w:rPr>
          <w:rFonts w:ascii="Calibri" w:eastAsia="宋体" w:hAnsi="Calibri"/>
          <w:lang w:eastAsia="zh-CN"/>
        </w:rPr>
        <w:t>The results also indicate</w:t>
      </w:r>
      <w:r>
        <w:rPr>
          <w:rFonts w:ascii="Calibri" w:eastAsia="宋体" w:hAnsi="Calibri"/>
          <w:lang w:val="en-US" w:eastAsia="zh-CN"/>
        </w:rPr>
        <w:t xml:space="preserve"> that </w:t>
      </w:r>
      <w:r>
        <w:rPr>
          <w:rFonts w:ascii="Calibri" w:eastAsia="宋体" w:hAnsi="Calibri" w:hint="eastAsia"/>
          <w:lang w:val="en-US" w:eastAsia="zh-CN"/>
        </w:rPr>
        <w:t>t</w:t>
      </w:r>
      <w:r>
        <w:rPr>
          <w:rFonts w:ascii="Calibri" w:eastAsia="宋体" w:hAnsi="Calibri"/>
          <w:lang w:val="en-US" w:eastAsia="zh-CN"/>
        </w:rPr>
        <w:t xml:space="preserve">he cumulative collision probability increased </w:t>
      </w:r>
      <w:r>
        <w:rPr>
          <w:rFonts w:ascii="Calibri" w:eastAsia="宋体" w:hAnsi="Calibri"/>
          <w:lang w:eastAsia="zh-CN"/>
        </w:rPr>
        <w:t>steadily over the study period</w:t>
      </w:r>
      <w:r>
        <w:rPr>
          <w:rFonts w:ascii="Calibri" w:eastAsia="宋体" w:hAnsi="Calibri"/>
          <w:lang w:val="en-US" w:eastAsia="zh-CN"/>
        </w:rPr>
        <w:t xml:space="preserve">, rising from 0.009855 per year in 2022 to 0.03155 per year in 2024. Among </w:t>
      </w:r>
      <w:r>
        <w:rPr>
          <w:rFonts w:ascii="Calibri" w:eastAsia="宋体" w:hAnsi="Calibri"/>
          <w:lang w:eastAsia="zh-CN"/>
        </w:rPr>
        <w:t>all collision types</w:t>
      </w:r>
      <w:r>
        <w:rPr>
          <w:rFonts w:ascii="Calibri" w:eastAsia="宋体" w:hAnsi="Calibri"/>
          <w:lang w:val="en-US" w:eastAsia="zh-CN"/>
        </w:rPr>
        <w:t>, head-on collision</w:t>
      </w:r>
      <w:r>
        <w:rPr>
          <w:rFonts w:ascii="Calibri" w:eastAsia="宋体" w:hAnsi="Calibri" w:hint="eastAsia"/>
          <w:lang w:val="en-US" w:eastAsia="zh-CN"/>
        </w:rPr>
        <w:t>s</w:t>
      </w:r>
      <w:r>
        <w:rPr>
          <w:rFonts w:ascii="Calibri" w:eastAsia="宋体" w:hAnsi="Calibri"/>
          <w:lang w:val="en-US" w:eastAsia="zh-CN"/>
        </w:rPr>
        <w:t xml:space="preserve"> </w:t>
      </w:r>
      <w:r>
        <w:rPr>
          <w:rFonts w:ascii="Calibri" w:eastAsia="宋体" w:hAnsi="Calibri"/>
          <w:lang w:eastAsia="zh-CN"/>
        </w:rPr>
        <w:t>exhibited the highest risk, recording the greatest probability in 2024</w:t>
      </w:r>
      <w:r>
        <w:rPr>
          <w:rFonts w:ascii="Calibri" w:eastAsia="宋体" w:hAnsi="Calibri"/>
          <w:lang w:val="en-US" w:eastAsia="zh-CN"/>
        </w:rPr>
        <w:t>.</w:t>
      </w:r>
    </w:p>
    <w:p w14:paraId="21296CF9" w14:textId="77777777" w:rsidR="00BF2E27" w:rsidRDefault="00000000">
      <w:pPr>
        <w:jc w:val="center"/>
        <w:rPr>
          <w:rFonts w:ascii="Calibri" w:hAnsi="Calibri" w:cs="Times New Roman"/>
          <w:b/>
          <w:bCs/>
          <w:sz w:val="18"/>
          <w:szCs w:val="18"/>
          <w:lang w:val="en-US" w:eastAsia="zh-CN"/>
        </w:rPr>
      </w:pPr>
      <w:r>
        <w:rPr>
          <w:rFonts w:ascii="Calibri" w:hAnsi="Calibri" w:cs="Times New Roman"/>
          <w:b/>
          <w:bCs/>
          <w:sz w:val="18"/>
          <w:szCs w:val="18"/>
          <w:lang w:val="en-US" w:eastAsia="zh-CN"/>
        </w:rPr>
        <w:t>Tab</w:t>
      </w:r>
      <w:r>
        <w:rPr>
          <w:rFonts w:ascii="Calibri" w:hAnsi="Calibri" w:cs="Times New Roman" w:hint="eastAsia"/>
          <w:b/>
          <w:bCs/>
          <w:sz w:val="18"/>
          <w:szCs w:val="18"/>
          <w:lang w:val="en-US" w:eastAsia="zh-CN"/>
        </w:rPr>
        <w:t>le 1</w:t>
      </w:r>
      <w:r>
        <w:rPr>
          <w:rFonts w:ascii="Calibri" w:hAnsi="Calibri" w:cs="Times New Roman"/>
          <w:b/>
          <w:bCs/>
          <w:sz w:val="18"/>
          <w:szCs w:val="18"/>
          <w:lang w:val="en-US" w:eastAsia="zh-CN"/>
        </w:rPr>
        <w:t xml:space="preserve"> High-risk collision sections in the waters of the Gulf Bridge and </w:t>
      </w:r>
      <w:proofErr w:type="spellStart"/>
      <w:r>
        <w:rPr>
          <w:rFonts w:ascii="Calibri" w:hAnsi="Calibri" w:cs="Times New Roman" w:hint="eastAsia"/>
          <w:b/>
          <w:bCs/>
          <w:sz w:val="18"/>
          <w:szCs w:val="18"/>
          <w:lang w:val="en-US" w:eastAsia="zh-CN"/>
        </w:rPr>
        <w:t>T</w:t>
      </w:r>
      <w:r>
        <w:rPr>
          <w:rFonts w:ascii="Calibri" w:hAnsi="Calibri" w:cs="Times New Roman"/>
          <w:b/>
          <w:bCs/>
          <w:sz w:val="18"/>
          <w:szCs w:val="18"/>
          <w:lang w:val="en-US" w:eastAsia="zh-CN"/>
        </w:rPr>
        <w:t>iaos</w:t>
      </w:r>
      <w:r>
        <w:rPr>
          <w:rFonts w:ascii="Calibri" w:hAnsi="Calibri" w:cs="Times New Roman" w:hint="eastAsia"/>
          <w:b/>
          <w:bCs/>
          <w:sz w:val="18"/>
          <w:szCs w:val="18"/>
          <w:lang w:val="en-US" w:eastAsia="zh-CN"/>
        </w:rPr>
        <w:t>h</w:t>
      </w:r>
      <w:r>
        <w:rPr>
          <w:rFonts w:ascii="Calibri" w:hAnsi="Calibri" w:cs="Times New Roman"/>
          <w:b/>
          <w:bCs/>
          <w:sz w:val="18"/>
          <w:szCs w:val="18"/>
          <w:lang w:val="en-US" w:eastAsia="zh-CN"/>
        </w:rPr>
        <w:t>un</w:t>
      </w:r>
      <w:proofErr w:type="spellEnd"/>
      <w:r>
        <w:rPr>
          <w:rFonts w:ascii="Calibri" w:hAnsi="Calibri" w:cs="Times New Roman"/>
          <w:b/>
          <w:bCs/>
          <w:sz w:val="18"/>
          <w:szCs w:val="18"/>
          <w:lang w:val="en-US" w:eastAsia="zh-CN"/>
        </w:rPr>
        <w:t xml:space="preserve"> Bridge</w:t>
      </w:r>
    </w:p>
    <w:tbl>
      <w:tblPr>
        <w:tblW w:w="7938" w:type="dxa"/>
        <w:jc w:val="center"/>
        <w:tblBorders>
          <w:top w:val="single" w:sz="12" w:space="0" w:color="auto"/>
          <w:bottom w:val="single" w:sz="12" w:space="0" w:color="auto"/>
        </w:tblBorders>
        <w:tblLook w:val="04A0" w:firstRow="1" w:lastRow="0" w:firstColumn="1" w:lastColumn="0" w:noHBand="0" w:noVBand="1"/>
      </w:tblPr>
      <w:tblGrid>
        <w:gridCol w:w="1134"/>
        <w:gridCol w:w="4536"/>
        <w:gridCol w:w="2268"/>
      </w:tblGrid>
      <w:tr w:rsidR="00BF2E27" w14:paraId="21296CFD" w14:textId="77777777">
        <w:trPr>
          <w:jc w:val="center"/>
        </w:trPr>
        <w:tc>
          <w:tcPr>
            <w:tcW w:w="1134" w:type="dxa"/>
            <w:tcBorders>
              <w:top w:val="single" w:sz="12" w:space="0" w:color="auto"/>
              <w:bottom w:val="single" w:sz="6" w:space="0" w:color="auto"/>
            </w:tcBorders>
            <w:vAlign w:val="center"/>
          </w:tcPr>
          <w:p w14:paraId="21296CFA" w14:textId="77777777" w:rsidR="00BF2E27" w:rsidRDefault="00000000">
            <w:pPr>
              <w:shd w:val="clear" w:color="auto" w:fill="FFFFFF"/>
              <w:adjustRightInd w:val="0"/>
              <w:snapToGrid w:val="0"/>
              <w:jc w:val="center"/>
              <w:rPr>
                <w:rFonts w:ascii="Calibri" w:hAnsi="Calibri"/>
                <w:sz w:val="18"/>
                <w:szCs w:val="18"/>
                <w:lang w:val="en-US" w:eastAsia="zh-CN"/>
              </w:rPr>
            </w:pPr>
            <w:r>
              <w:rPr>
                <w:rFonts w:ascii="Calibri" w:hAnsi="Calibri"/>
                <w:sz w:val="18"/>
                <w:szCs w:val="18"/>
                <w:lang w:val="en-US" w:eastAsia="zh-CN"/>
              </w:rPr>
              <w:lastRenderedPageBreak/>
              <w:t>Serial Number</w:t>
            </w:r>
          </w:p>
        </w:tc>
        <w:tc>
          <w:tcPr>
            <w:tcW w:w="4536" w:type="dxa"/>
            <w:tcBorders>
              <w:top w:val="single" w:sz="12" w:space="0" w:color="auto"/>
              <w:bottom w:val="single" w:sz="6" w:space="0" w:color="auto"/>
            </w:tcBorders>
            <w:vAlign w:val="center"/>
          </w:tcPr>
          <w:p w14:paraId="21296CFB" w14:textId="77777777" w:rsidR="00BF2E27" w:rsidRDefault="00000000">
            <w:pPr>
              <w:shd w:val="clear" w:color="auto" w:fill="FFFFFF"/>
              <w:adjustRightInd w:val="0"/>
              <w:snapToGrid w:val="0"/>
              <w:jc w:val="center"/>
              <w:rPr>
                <w:rFonts w:ascii="Calibri" w:hAnsi="Calibri"/>
                <w:sz w:val="18"/>
                <w:szCs w:val="18"/>
                <w:lang w:val="en-US" w:eastAsia="zh-CN"/>
              </w:rPr>
            </w:pPr>
            <w:r>
              <w:rPr>
                <w:rFonts w:ascii="Calibri" w:hAnsi="Calibri"/>
                <w:sz w:val="18"/>
                <w:szCs w:val="18"/>
                <w:lang w:val="en-US" w:eastAsia="zh-CN"/>
              </w:rPr>
              <w:t>Navigation Segment (Coordinates), Location Map, Annual Ship Collision Probability in the Segment (times/year)</w:t>
            </w:r>
          </w:p>
        </w:tc>
        <w:tc>
          <w:tcPr>
            <w:tcW w:w="2268" w:type="dxa"/>
            <w:tcBorders>
              <w:top w:val="single" w:sz="12" w:space="0" w:color="auto"/>
              <w:bottom w:val="single" w:sz="6" w:space="0" w:color="auto"/>
            </w:tcBorders>
            <w:vAlign w:val="center"/>
          </w:tcPr>
          <w:p w14:paraId="21296CFC" w14:textId="77777777" w:rsidR="00BF2E27" w:rsidRDefault="00000000">
            <w:pPr>
              <w:shd w:val="clear" w:color="auto" w:fill="FFFFFF"/>
              <w:adjustRightInd w:val="0"/>
              <w:snapToGrid w:val="0"/>
              <w:jc w:val="center"/>
              <w:rPr>
                <w:rFonts w:ascii="Calibri" w:hAnsi="Calibri"/>
                <w:sz w:val="18"/>
                <w:szCs w:val="18"/>
                <w:lang w:val="en-US" w:eastAsia="zh-CN"/>
              </w:rPr>
            </w:pPr>
            <w:r>
              <w:rPr>
                <w:rFonts w:ascii="Calibri" w:hAnsi="Calibri"/>
                <w:sz w:val="18"/>
                <w:szCs w:val="18"/>
                <w:lang w:val="en-US" w:eastAsia="zh-CN"/>
              </w:rPr>
              <w:t>Vessel Types Prone to Collisions, Collision Probability Between These Vessel Types (times/year)</w:t>
            </w:r>
          </w:p>
        </w:tc>
      </w:tr>
      <w:tr w:rsidR="00BF2E27" w14:paraId="21296D05" w14:textId="77777777">
        <w:trPr>
          <w:jc w:val="center"/>
        </w:trPr>
        <w:tc>
          <w:tcPr>
            <w:tcW w:w="1134" w:type="dxa"/>
            <w:vMerge w:val="restart"/>
            <w:tcBorders>
              <w:top w:val="single" w:sz="6" w:space="0" w:color="auto"/>
            </w:tcBorders>
            <w:vAlign w:val="center"/>
          </w:tcPr>
          <w:p w14:paraId="21296CFE" w14:textId="77777777" w:rsidR="00BF2E27" w:rsidRDefault="00000000">
            <w:pPr>
              <w:shd w:val="clear" w:color="auto" w:fill="FFFFFF"/>
              <w:adjustRightInd w:val="0"/>
              <w:snapToGrid w:val="0"/>
              <w:jc w:val="center"/>
              <w:rPr>
                <w:rFonts w:ascii="Calibri" w:hAnsi="Calibri"/>
                <w:sz w:val="18"/>
                <w:szCs w:val="18"/>
                <w:lang w:val="en-US" w:eastAsia="zh-CN"/>
              </w:rPr>
            </w:pPr>
            <w:r>
              <w:rPr>
                <w:rFonts w:ascii="Calibri" w:hAnsi="Calibri" w:hint="eastAsia"/>
                <w:sz w:val="18"/>
                <w:szCs w:val="18"/>
                <w:lang w:val="en-US" w:eastAsia="zh-CN"/>
              </w:rPr>
              <w:t>1</w:t>
            </w:r>
          </w:p>
        </w:tc>
        <w:tc>
          <w:tcPr>
            <w:tcW w:w="4536" w:type="dxa"/>
            <w:tcBorders>
              <w:top w:val="single" w:sz="6" w:space="0" w:color="auto"/>
            </w:tcBorders>
            <w:vAlign w:val="center"/>
          </w:tcPr>
          <w:p w14:paraId="21296CFF" w14:textId="77777777" w:rsidR="00BF2E27" w:rsidRPr="001621E9" w:rsidRDefault="00000000">
            <w:pPr>
              <w:shd w:val="clear" w:color="auto" w:fill="FFFFFF"/>
              <w:adjustRightInd w:val="0"/>
              <w:snapToGrid w:val="0"/>
              <w:jc w:val="center"/>
              <w:rPr>
                <w:rFonts w:ascii="Calibri" w:hAnsi="Calibri"/>
                <w:sz w:val="18"/>
                <w:szCs w:val="18"/>
                <w:lang w:val="it-IT" w:eastAsia="zh-CN"/>
              </w:rPr>
            </w:pPr>
            <w:r w:rsidRPr="001621E9">
              <w:rPr>
                <w:rFonts w:ascii="Calibri" w:hAnsi="Calibri" w:hint="eastAsia"/>
                <w:sz w:val="18"/>
                <w:szCs w:val="18"/>
                <w:lang w:val="it-IT" w:eastAsia="zh-CN"/>
              </w:rPr>
              <w:t>LEG</w:t>
            </w:r>
            <w:r w:rsidRPr="001621E9">
              <w:rPr>
                <w:rFonts w:ascii="Calibri" w:hAnsi="Calibri"/>
                <w:sz w:val="18"/>
                <w:szCs w:val="18"/>
                <w:lang w:val="it-IT" w:eastAsia="zh-CN"/>
              </w:rPr>
              <w:t>63</w:t>
            </w:r>
          </w:p>
          <w:p w14:paraId="21296D00" w14:textId="77777777" w:rsidR="00BF2E27" w:rsidRPr="001621E9" w:rsidRDefault="00000000">
            <w:pPr>
              <w:shd w:val="clear" w:color="auto" w:fill="FFFFFF"/>
              <w:adjustRightInd w:val="0"/>
              <w:snapToGrid w:val="0"/>
              <w:jc w:val="center"/>
              <w:rPr>
                <w:rFonts w:ascii="Calibri" w:hAnsi="Calibri"/>
                <w:sz w:val="18"/>
                <w:szCs w:val="18"/>
                <w:lang w:val="it-IT" w:eastAsia="zh-CN"/>
              </w:rPr>
            </w:pPr>
            <w:r w:rsidRPr="001621E9">
              <w:rPr>
                <w:rFonts w:ascii="Calibri" w:hAnsi="Calibri" w:hint="eastAsia"/>
                <w:sz w:val="18"/>
                <w:szCs w:val="18"/>
                <w:lang w:val="it-IT" w:eastAsia="zh-CN"/>
              </w:rPr>
              <w:t>(110</w:t>
            </w:r>
            <w:r w:rsidRPr="001621E9">
              <w:rPr>
                <w:rFonts w:ascii="Calibri" w:hAnsi="Calibri"/>
                <w:sz w:val="18"/>
                <w:szCs w:val="18"/>
                <w:lang w:val="it-IT" w:eastAsia="zh-CN"/>
              </w:rPr>
              <w:t>°</w:t>
            </w:r>
            <w:r w:rsidRPr="001621E9">
              <w:rPr>
                <w:rFonts w:ascii="Calibri" w:hAnsi="Calibri" w:hint="eastAsia"/>
                <w:sz w:val="18"/>
                <w:szCs w:val="18"/>
                <w:lang w:val="it-IT" w:eastAsia="zh-CN"/>
              </w:rPr>
              <w:t>25.417</w:t>
            </w:r>
            <w:r w:rsidRPr="001621E9">
              <w:rPr>
                <w:rFonts w:ascii="Calibri" w:hAnsi="Calibri"/>
                <w:sz w:val="18"/>
                <w:szCs w:val="18"/>
                <w:lang w:val="it-IT" w:eastAsia="zh-CN"/>
              </w:rPr>
              <w:t>′</w:t>
            </w:r>
            <w:r w:rsidRPr="001621E9">
              <w:rPr>
                <w:rFonts w:ascii="Calibri" w:hAnsi="Calibri" w:hint="eastAsia"/>
                <w:sz w:val="18"/>
                <w:szCs w:val="18"/>
                <w:lang w:val="it-IT" w:eastAsia="zh-CN"/>
              </w:rPr>
              <w:t>E,21</w:t>
            </w:r>
            <w:r w:rsidRPr="001621E9">
              <w:rPr>
                <w:rFonts w:ascii="Calibri" w:hAnsi="Calibri"/>
                <w:sz w:val="18"/>
                <w:szCs w:val="18"/>
                <w:lang w:val="it-IT" w:eastAsia="zh-CN"/>
              </w:rPr>
              <w:t>°</w:t>
            </w:r>
            <w:r w:rsidRPr="001621E9">
              <w:rPr>
                <w:rFonts w:ascii="Calibri" w:hAnsi="Calibri" w:hint="eastAsia"/>
                <w:sz w:val="18"/>
                <w:szCs w:val="18"/>
                <w:lang w:val="it-IT" w:eastAsia="zh-CN"/>
              </w:rPr>
              <w:t>12.090</w:t>
            </w:r>
            <w:r w:rsidRPr="001621E9">
              <w:rPr>
                <w:rFonts w:ascii="Calibri" w:hAnsi="Calibri"/>
                <w:sz w:val="18"/>
                <w:szCs w:val="18"/>
                <w:lang w:val="it-IT" w:eastAsia="zh-CN"/>
              </w:rPr>
              <w:t>′</w:t>
            </w:r>
            <w:r w:rsidRPr="001621E9">
              <w:rPr>
                <w:rFonts w:ascii="Calibri" w:hAnsi="Calibri" w:hint="eastAsia"/>
                <w:sz w:val="18"/>
                <w:szCs w:val="18"/>
                <w:lang w:val="it-IT" w:eastAsia="zh-CN"/>
              </w:rPr>
              <w:t>N-110</w:t>
            </w:r>
            <w:r w:rsidRPr="001621E9">
              <w:rPr>
                <w:rFonts w:ascii="Calibri" w:hAnsi="Calibri"/>
                <w:sz w:val="18"/>
                <w:szCs w:val="18"/>
                <w:lang w:val="it-IT" w:eastAsia="zh-CN"/>
              </w:rPr>
              <w:t>°</w:t>
            </w:r>
            <w:r w:rsidRPr="001621E9">
              <w:rPr>
                <w:rFonts w:ascii="Calibri" w:hAnsi="Calibri" w:hint="eastAsia"/>
                <w:sz w:val="18"/>
                <w:szCs w:val="18"/>
                <w:lang w:val="it-IT" w:eastAsia="zh-CN"/>
              </w:rPr>
              <w:t>25.992</w:t>
            </w:r>
            <w:r w:rsidRPr="001621E9">
              <w:rPr>
                <w:rFonts w:ascii="Calibri" w:hAnsi="Calibri"/>
                <w:sz w:val="18"/>
                <w:szCs w:val="18"/>
                <w:lang w:val="it-IT" w:eastAsia="zh-CN"/>
              </w:rPr>
              <w:t>′</w:t>
            </w:r>
            <w:r w:rsidRPr="001621E9">
              <w:rPr>
                <w:rFonts w:ascii="Calibri" w:hAnsi="Calibri" w:hint="eastAsia"/>
                <w:sz w:val="18"/>
                <w:szCs w:val="18"/>
                <w:lang w:val="it-IT" w:eastAsia="zh-CN"/>
              </w:rPr>
              <w:t>E,21</w:t>
            </w:r>
            <w:r w:rsidRPr="001621E9">
              <w:rPr>
                <w:rFonts w:ascii="Calibri" w:hAnsi="Calibri"/>
                <w:sz w:val="18"/>
                <w:szCs w:val="18"/>
                <w:lang w:val="it-IT" w:eastAsia="zh-CN"/>
              </w:rPr>
              <w:t>°</w:t>
            </w:r>
            <w:r w:rsidRPr="001621E9">
              <w:rPr>
                <w:rFonts w:ascii="Calibri" w:hAnsi="Calibri" w:hint="eastAsia"/>
                <w:sz w:val="18"/>
                <w:szCs w:val="18"/>
                <w:lang w:val="it-IT" w:eastAsia="zh-CN"/>
              </w:rPr>
              <w:t>13.190</w:t>
            </w:r>
            <w:r w:rsidRPr="001621E9">
              <w:rPr>
                <w:rFonts w:ascii="Calibri" w:hAnsi="Calibri"/>
                <w:sz w:val="18"/>
                <w:szCs w:val="18"/>
                <w:lang w:val="it-IT" w:eastAsia="zh-CN"/>
              </w:rPr>
              <w:t>′</w:t>
            </w:r>
            <w:r w:rsidRPr="001621E9">
              <w:rPr>
                <w:rFonts w:ascii="Calibri" w:hAnsi="Calibri" w:hint="eastAsia"/>
                <w:sz w:val="18"/>
                <w:szCs w:val="18"/>
                <w:lang w:val="it-IT" w:eastAsia="zh-CN"/>
              </w:rPr>
              <w:t>N)/2022 year</w:t>
            </w:r>
          </w:p>
        </w:tc>
        <w:tc>
          <w:tcPr>
            <w:tcW w:w="2268" w:type="dxa"/>
            <w:vMerge w:val="restart"/>
            <w:tcBorders>
              <w:top w:val="single" w:sz="6" w:space="0" w:color="auto"/>
            </w:tcBorders>
            <w:vAlign w:val="center"/>
          </w:tcPr>
          <w:p w14:paraId="21296D01" w14:textId="77777777" w:rsidR="00BF2E27" w:rsidRDefault="00000000">
            <w:pPr>
              <w:shd w:val="clear" w:color="auto" w:fill="FFFFFF"/>
              <w:adjustRightInd w:val="0"/>
              <w:snapToGrid w:val="0"/>
              <w:jc w:val="center"/>
              <w:rPr>
                <w:rFonts w:ascii="Calibri" w:hAnsi="Calibri"/>
                <w:sz w:val="18"/>
                <w:szCs w:val="18"/>
                <w:lang w:val="en-US" w:eastAsia="zh-CN"/>
              </w:rPr>
            </w:pPr>
            <w:r>
              <w:rPr>
                <w:rFonts w:ascii="Calibri" w:hAnsi="Calibri"/>
                <w:sz w:val="18"/>
                <w:szCs w:val="18"/>
                <w:lang w:val="en-US" w:eastAsia="zh-CN"/>
              </w:rPr>
              <w:t>General Cargo Ship and General Cargo Ship</w:t>
            </w:r>
          </w:p>
          <w:p w14:paraId="21296D02" w14:textId="77777777" w:rsidR="00BF2E27" w:rsidRDefault="00000000">
            <w:pPr>
              <w:shd w:val="clear" w:color="auto" w:fill="FFFFFF"/>
              <w:adjustRightInd w:val="0"/>
              <w:snapToGrid w:val="0"/>
              <w:jc w:val="center"/>
              <w:rPr>
                <w:rFonts w:ascii="Calibri" w:hAnsi="Calibri"/>
                <w:sz w:val="18"/>
                <w:szCs w:val="18"/>
                <w:lang w:val="en-US" w:eastAsia="zh-CN"/>
              </w:rPr>
            </w:pPr>
            <w:r>
              <w:rPr>
                <w:rFonts w:ascii="Calibri" w:hAnsi="Calibri" w:hint="eastAsia"/>
                <w:sz w:val="18"/>
                <w:szCs w:val="18"/>
                <w:lang w:val="en-US" w:eastAsia="zh-CN"/>
              </w:rPr>
              <w:t xml:space="preserve"> (0.00011)</w:t>
            </w:r>
          </w:p>
          <w:p w14:paraId="21296D03" w14:textId="77777777" w:rsidR="00BF2E27" w:rsidRDefault="00000000">
            <w:pPr>
              <w:shd w:val="clear" w:color="auto" w:fill="FFFFFF"/>
              <w:adjustRightInd w:val="0"/>
              <w:snapToGrid w:val="0"/>
              <w:jc w:val="center"/>
              <w:rPr>
                <w:rFonts w:ascii="Calibri" w:hAnsi="Calibri"/>
                <w:sz w:val="18"/>
                <w:szCs w:val="18"/>
                <w:lang w:val="en-US" w:eastAsia="zh-CN"/>
              </w:rPr>
            </w:pPr>
            <w:r>
              <w:rPr>
                <w:rFonts w:ascii="Calibri" w:hAnsi="Calibri"/>
                <w:sz w:val="18"/>
                <w:szCs w:val="18"/>
                <w:lang w:val="en-US" w:eastAsia="zh-CN"/>
              </w:rPr>
              <w:t>Support Vessel</w:t>
            </w:r>
            <w:r>
              <w:rPr>
                <w:rFonts w:ascii="Calibri" w:hAnsi="Calibri" w:hint="eastAsia"/>
                <w:sz w:val="18"/>
                <w:szCs w:val="18"/>
                <w:lang w:val="en-US" w:eastAsia="zh-CN"/>
              </w:rPr>
              <w:t xml:space="preserve"> and </w:t>
            </w:r>
            <w:r>
              <w:rPr>
                <w:rFonts w:ascii="Calibri" w:hAnsi="Calibri"/>
                <w:sz w:val="18"/>
                <w:szCs w:val="18"/>
                <w:lang w:val="en-US" w:eastAsia="zh-CN"/>
              </w:rPr>
              <w:t>General Cargo Ship</w:t>
            </w:r>
          </w:p>
          <w:p w14:paraId="21296D04" w14:textId="77777777" w:rsidR="00BF2E27" w:rsidRDefault="00000000">
            <w:pPr>
              <w:shd w:val="clear" w:color="auto" w:fill="FFFFFF"/>
              <w:adjustRightInd w:val="0"/>
              <w:snapToGrid w:val="0"/>
              <w:jc w:val="center"/>
              <w:rPr>
                <w:rFonts w:ascii="Calibri" w:hAnsi="Calibri"/>
                <w:sz w:val="18"/>
                <w:szCs w:val="18"/>
                <w:lang w:val="en-US" w:eastAsia="zh-CN"/>
              </w:rPr>
            </w:pPr>
            <w:r>
              <w:rPr>
                <w:rFonts w:ascii="Calibri" w:hAnsi="Calibri" w:hint="eastAsia"/>
                <w:sz w:val="18"/>
                <w:szCs w:val="18"/>
                <w:lang w:val="en-US" w:eastAsia="zh-CN"/>
              </w:rPr>
              <w:t>(</w:t>
            </w:r>
            <m:oMath>
              <m:r>
                <w:rPr>
                  <w:rFonts w:ascii="Cambria Math" w:hAnsi="Cambria Math"/>
                  <w:sz w:val="18"/>
                  <w:szCs w:val="18"/>
                  <w:lang w:val="en-US" w:eastAsia="zh-CN"/>
                </w:rPr>
                <m:t>9.18×</m:t>
              </m:r>
              <m:sSup>
                <m:sSupPr>
                  <m:ctrlPr>
                    <w:rPr>
                      <w:rFonts w:ascii="Cambria Math" w:hAnsi="Cambria Math"/>
                      <w:i/>
                      <w:sz w:val="18"/>
                      <w:szCs w:val="18"/>
                      <w:lang w:val="en-US" w:eastAsia="zh-CN"/>
                    </w:rPr>
                  </m:ctrlPr>
                </m:sSupPr>
                <m:e>
                  <m:r>
                    <w:rPr>
                      <w:rFonts w:ascii="Cambria Math" w:hAnsi="Cambria Math"/>
                      <w:sz w:val="18"/>
                      <w:szCs w:val="18"/>
                      <w:lang w:val="en-US" w:eastAsia="zh-CN"/>
                    </w:rPr>
                    <m:t>10</m:t>
                  </m:r>
                </m:e>
                <m:sup>
                  <m:r>
                    <w:rPr>
                      <w:rFonts w:ascii="Cambria Math" w:hAnsi="Cambria Math"/>
                      <w:sz w:val="18"/>
                      <w:szCs w:val="18"/>
                      <w:lang w:val="en-US" w:eastAsia="zh-CN"/>
                    </w:rPr>
                    <m:t>-5</m:t>
                  </m:r>
                </m:sup>
              </m:sSup>
            </m:oMath>
            <w:r>
              <w:rPr>
                <w:rFonts w:ascii="Calibri" w:hAnsi="Calibri" w:hint="eastAsia"/>
                <w:sz w:val="18"/>
                <w:szCs w:val="18"/>
                <w:lang w:val="en-US" w:eastAsia="zh-CN"/>
              </w:rPr>
              <w:t>)</w:t>
            </w:r>
          </w:p>
        </w:tc>
      </w:tr>
      <w:tr w:rsidR="00BF2E27" w14:paraId="21296D0A" w14:textId="77777777">
        <w:trPr>
          <w:trHeight w:val="1271"/>
          <w:jc w:val="center"/>
        </w:trPr>
        <w:tc>
          <w:tcPr>
            <w:tcW w:w="1134" w:type="dxa"/>
            <w:vMerge/>
            <w:vAlign w:val="center"/>
          </w:tcPr>
          <w:p w14:paraId="21296D06" w14:textId="77777777" w:rsidR="00BF2E27" w:rsidRDefault="00BF2E27">
            <w:pPr>
              <w:shd w:val="clear" w:color="auto" w:fill="FFFFFF"/>
              <w:adjustRightInd w:val="0"/>
              <w:snapToGrid w:val="0"/>
              <w:jc w:val="center"/>
              <w:rPr>
                <w:rFonts w:ascii="Calibri" w:hAnsi="Calibri"/>
                <w:sz w:val="18"/>
                <w:szCs w:val="18"/>
                <w:lang w:val="en-US" w:eastAsia="zh-CN"/>
              </w:rPr>
            </w:pPr>
          </w:p>
        </w:tc>
        <w:tc>
          <w:tcPr>
            <w:tcW w:w="4536" w:type="dxa"/>
            <w:vAlign w:val="center"/>
          </w:tcPr>
          <w:p w14:paraId="21296D07" w14:textId="77777777" w:rsidR="00BF2E27" w:rsidRDefault="00000000">
            <w:pPr>
              <w:shd w:val="clear" w:color="auto" w:fill="FFFFFF"/>
              <w:adjustRightInd w:val="0"/>
              <w:snapToGrid w:val="0"/>
              <w:jc w:val="center"/>
              <w:rPr>
                <w:rFonts w:ascii="Calibri" w:hAnsi="Calibri"/>
                <w:sz w:val="18"/>
                <w:szCs w:val="18"/>
                <w:lang w:val="en-US" w:eastAsia="zh-CN"/>
              </w:rPr>
            </w:pPr>
            <w:r>
              <w:rPr>
                <w:rFonts w:ascii="Calibri" w:hAnsi="Calibri"/>
                <w:noProof/>
                <w:sz w:val="18"/>
                <w:szCs w:val="18"/>
                <w:lang w:val="en-US" w:eastAsia="zh-CN"/>
              </w:rPr>
              <w:drawing>
                <wp:inline distT="0" distB="0" distL="0" distR="0" wp14:anchorId="21296D6B" wp14:editId="21296D6C">
                  <wp:extent cx="1094740" cy="609600"/>
                  <wp:effectExtent l="0" t="0" r="0" b="0"/>
                  <wp:docPr id="1152578577" name="图片 6"/>
                  <wp:cNvGraphicFramePr/>
                  <a:graphic xmlns:a="http://schemas.openxmlformats.org/drawingml/2006/main">
                    <a:graphicData uri="http://schemas.openxmlformats.org/drawingml/2006/picture">
                      <pic:pic xmlns:pic="http://schemas.openxmlformats.org/drawingml/2006/picture">
                        <pic:nvPicPr>
                          <pic:cNvPr id="1152578577" name="图片 6"/>
                          <pic:cNvPicPr>
                            <a:picLocks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094740" cy="609600"/>
                          </a:xfrm>
                          <a:prstGeom prst="rect">
                            <a:avLst/>
                          </a:prstGeom>
                          <a:noFill/>
                          <a:ln>
                            <a:noFill/>
                          </a:ln>
                        </pic:spPr>
                      </pic:pic>
                    </a:graphicData>
                  </a:graphic>
                </wp:inline>
              </w:drawing>
            </w:r>
          </w:p>
          <w:p w14:paraId="21296D08" w14:textId="77777777" w:rsidR="00BF2E27" w:rsidRDefault="00000000">
            <w:pPr>
              <w:shd w:val="clear" w:color="auto" w:fill="FFFFFF"/>
              <w:adjustRightInd w:val="0"/>
              <w:snapToGrid w:val="0"/>
              <w:jc w:val="center"/>
              <w:rPr>
                <w:rFonts w:ascii="Calibri" w:hAnsi="Calibri"/>
                <w:sz w:val="18"/>
                <w:szCs w:val="18"/>
                <w:lang w:val="en-US" w:eastAsia="zh-CN"/>
              </w:rPr>
            </w:pPr>
            <w:r>
              <w:rPr>
                <w:rFonts w:ascii="Calibri" w:hAnsi="Calibri" w:hint="eastAsia"/>
                <w:sz w:val="18"/>
                <w:szCs w:val="18"/>
                <w:lang w:val="en-US" w:eastAsia="zh-CN"/>
              </w:rPr>
              <w:t>0.0011</w:t>
            </w:r>
          </w:p>
        </w:tc>
        <w:tc>
          <w:tcPr>
            <w:tcW w:w="2268" w:type="dxa"/>
            <w:vMerge/>
            <w:vAlign w:val="center"/>
          </w:tcPr>
          <w:p w14:paraId="21296D09" w14:textId="77777777" w:rsidR="00BF2E27" w:rsidRDefault="00BF2E27">
            <w:pPr>
              <w:shd w:val="clear" w:color="auto" w:fill="FFFFFF"/>
              <w:adjustRightInd w:val="0"/>
              <w:snapToGrid w:val="0"/>
              <w:jc w:val="center"/>
              <w:rPr>
                <w:rFonts w:ascii="Calibri" w:hAnsi="Calibri"/>
                <w:sz w:val="18"/>
                <w:szCs w:val="18"/>
                <w:lang w:val="en-US" w:eastAsia="zh-CN"/>
              </w:rPr>
            </w:pPr>
          </w:p>
        </w:tc>
      </w:tr>
      <w:tr w:rsidR="00BF2E27" w14:paraId="21296D10" w14:textId="77777777">
        <w:trPr>
          <w:jc w:val="center"/>
        </w:trPr>
        <w:tc>
          <w:tcPr>
            <w:tcW w:w="1134" w:type="dxa"/>
            <w:vMerge w:val="restart"/>
            <w:vAlign w:val="center"/>
          </w:tcPr>
          <w:p w14:paraId="21296D0B" w14:textId="77777777" w:rsidR="00BF2E27" w:rsidRDefault="00000000">
            <w:pPr>
              <w:shd w:val="clear" w:color="auto" w:fill="FFFFFF"/>
              <w:adjustRightInd w:val="0"/>
              <w:snapToGrid w:val="0"/>
              <w:jc w:val="center"/>
              <w:rPr>
                <w:rFonts w:ascii="Calibri" w:hAnsi="Calibri"/>
                <w:sz w:val="18"/>
                <w:szCs w:val="18"/>
                <w:lang w:val="en-US" w:eastAsia="zh-CN"/>
              </w:rPr>
            </w:pPr>
            <w:r>
              <w:rPr>
                <w:rFonts w:ascii="Calibri" w:hAnsi="Calibri" w:hint="eastAsia"/>
                <w:sz w:val="18"/>
                <w:szCs w:val="18"/>
                <w:lang w:val="en-US" w:eastAsia="zh-CN"/>
              </w:rPr>
              <w:t>2</w:t>
            </w:r>
          </w:p>
        </w:tc>
        <w:tc>
          <w:tcPr>
            <w:tcW w:w="4536" w:type="dxa"/>
            <w:vAlign w:val="center"/>
          </w:tcPr>
          <w:p w14:paraId="21296D0C" w14:textId="77777777" w:rsidR="00BF2E27" w:rsidRPr="001621E9" w:rsidRDefault="00000000">
            <w:pPr>
              <w:shd w:val="clear" w:color="auto" w:fill="FFFFFF"/>
              <w:adjustRightInd w:val="0"/>
              <w:snapToGrid w:val="0"/>
              <w:jc w:val="center"/>
              <w:rPr>
                <w:rFonts w:ascii="Calibri" w:hAnsi="Calibri"/>
                <w:sz w:val="18"/>
                <w:szCs w:val="18"/>
                <w:lang w:val="it-IT" w:eastAsia="zh-CN"/>
              </w:rPr>
            </w:pPr>
            <w:r w:rsidRPr="001621E9">
              <w:rPr>
                <w:rFonts w:ascii="Calibri" w:hAnsi="Calibri" w:hint="eastAsia"/>
                <w:sz w:val="18"/>
                <w:szCs w:val="18"/>
                <w:lang w:val="it-IT" w:eastAsia="zh-CN"/>
              </w:rPr>
              <w:t>LEG137</w:t>
            </w:r>
          </w:p>
          <w:p w14:paraId="21296D0D" w14:textId="77777777" w:rsidR="00BF2E27" w:rsidRPr="001621E9" w:rsidRDefault="00000000">
            <w:pPr>
              <w:shd w:val="clear" w:color="auto" w:fill="FFFFFF"/>
              <w:adjustRightInd w:val="0"/>
              <w:snapToGrid w:val="0"/>
              <w:jc w:val="center"/>
              <w:rPr>
                <w:rFonts w:ascii="Calibri" w:hAnsi="Calibri"/>
                <w:sz w:val="18"/>
                <w:szCs w:val="18"/>
                <w:lang w:val="it-IT" w:eastAsia="zh-CN"/>
              </w:rPr>
            </w:pPr>
            <w:r w:rsidRPr="001621E9">
              <w:rPr>
                <w:rFonts w:ascii="Calibri" w:hAnsi="Calibri" w:hint="eastAsia"/>
                <w:sz w:val="18"/>
                <w:szCs w:val="18"/>
                <w:lang w:val="it-IT" w:eastAsia="zh-CN"/>
              </w:rPr>
              <w:t>(110</w:t>
            </w:r>
            <w:r w:rsidRPr="001621E9">
              <w:rPr>
                <w:rFonts w:ascii="Calibri" w:hAnsi="Calibri"/>
                <w:sz w:val="18"/>
                <w:szCs w:val="18"/>
                <w:lang w:val="it-IT" w:eastAsia="zh-CN"/>
              </w:rPr>
              <w:t>°</w:t>
            </w:r>
            <w:r w:rsidRPr="001621E9">
              <w:rPr>
                <w:rFonts w:ascii="Calibri" w:hAnsi="Calibri" w:hint="eastAsia"/>
                <w:sz w:val="18"/>
                <w:szCs w:val="18"/>
                <w:lang w:val="it-IT" w:eastAsia="zh-CN"/>
              </w:rPr>
              <w:t>25.944</w:t>
            </w:r>
            <w:r w:rsidRPr="001621E9">
              <w:rPr>
                <w:rFonts w:ascii="Calibri" w:hAnsi="Calibri"/>
                <w:sz w:val="18"/>
                <w:szCs w:val="18"/>
                <w:lang w:val="it-IT" w:eastAsia="zh-CN"/>
              </w:rPr>
              <w:t>′</w:t>
            </w:r>
            <w:r w:rsidRPr="001621E9">
              <w:rPr>
                <w:rFonts w:ascii="Calibri" w:hAnsi="Calibri" w:hint="eastAsia"/>
                <w:sz w:val="18"/>
                <w:szCs w:val="18"/>
                <w:lang w:val="it-IT" w:eastAsia="zh-CN"/>
              </w:rPr>
              <w:t>E,21</w:t>
            </w:r>
            <w:r w:rsidRPr="001621E9">
              <w:rPr>
                <w:rFonts w:ascii="Calibri" w:hAnsi="Calibri"/>
                <w:sz w:val="18"/>
                <w:szCs w:val="18"/>
                <w:lang w:val="it-IT" w:eastAsia="zh-CN"/>
              </w:rPr>
              <w:t>°</w:t>
            </w:r>
            <w:r w:rsidRPr="001621E9">
              <w:rPr>
                <w:rFonts w:ascii="Calibri" w:hAnsi="Calibri" w:hint="eastAsia"/>
                <w:sz w:val="18"/>
                <w:szCs w:val="18"/>
                <w:lang w:val="it-IT" w:eastAsia="zh-CN"/>
              </w:rPr>
              <w:t>13.015</w:t>
            </w:r>
            <w:r w:rsidRPr="001621E9">
              <w:rPr>
                <w:rFonts w:ascii="Calibri" w:hAnsi="Calibri"/>
                <w:sz w:val="18"/>
                <w:szCs w:val="18"/>
                <w:lang w:val="it-IT" w:eastAsia="zh-CN"/>
              </w:rPr>
              <w:t>′</w:t>
            </w:r>
            <w:r w:rsidRPr="001621E9">
              <w:rPr>
                <w:rFonts w:ascii="Calibri" w:hAnsi="Calibri" w:hint="eastAsia"/>
                <w:sz w:val="18"/>
                <w:szCs w:val="18"/>
                <w:lang w:val="it-IT" w:eastAsia="zh-CN"/>
              </w:rPr>
              <w:t>N-110</w:t>
            </w:r>
            <w:r w:rsidRPr="001621E9">
              <w:rPr>
                <w:rFonts w:ascii="Calibri" w:hAnsi="Calibri"/>
                <w:sz w:val="18"/>
                <w:szCs w:val="18"/>
                <w:lang w:val="it-IT" w:eastAsia="zh-CN"/>
              </w:rPr>
              <w:t>°</w:t>
            </w:r>
            <w:r w:rsidRPr="001621E9">
              <w:rPr>
                <w:rFonts w:ascii="Calibri" w:hAnsi="Calibri" w:hint="eastAsia"/>
                <w:sz w:val="18"/>
                <w:szCs w:val="18"/>
                <w:lang w:val="it-IT" w:eastAsia="zh-CN"/>
              </w:rPr>
              <w:t>25.927</w:t>
            </w:r>
            <w:r w:rsidRPr="001621E9">
              <w:rPr>
                <w:rFonts w:ascii="Calibri" w:hAnsi="Calibri"/>
                <w:sz w:val="18"/>
                <w:szCs w:val="18"/>
                <w:lang w:val="it-IT" w:eastAsia="zh-CN"/>
              </w:rPr>
              <w:t>′</w:t>
            </w:r>
            <w:r w:rsidRPr="001621E9">
              <w:rPr>
                <w:rFonts w:ascii="Calibri" w:hAnsi="Calibri" w:hint="eastAsia"/>
                <w:sz w:val="18"/>
                <w:szCs w:val="18"/>
                <w:lang w:val="it-IT" w:eastAsia="zh-CN"/>
              </w:rPr>
              <w:t>E,21</w:t>
            </w:r>
            <w:r w:rsidRPr="001621E9">
              <w:rPr>
                <w:rFonts w:ascii="Calibri" w:hAnsi="Calibri"/>
                <w:sz w:val="18"/>
                <w:szCs w:val="18"/>
                <w:lang w:val="it-IT" w:eastAsia="zh-CN"/>
              </w:rPr>
              <w:t>°</w:t>
            </w:r>
            <w:r w:rsidRPr="001621E9">
              <w:rPr>
                <w:rFonts w:ascii="Calibri" w:hAnsi="Calibri" w:hint="eastAsia"/>
                <w:sz w:val="18"/>
                <w:szCs w:val="18"/>
                <w:lang w:val="it-IT" w:eastAsia="zh-CN"/>
              </w:rPr>
              <w:t>14.011</w:t>
            </w:r>
            <w:r w:rsidRPr="001621E9">
              <w:rPr>
                <w:rFonts w:ascii="Calibri" w:hAnsi="Calibri"/>
                <w:sz w:val="18"/>
                <w:szCs w:val="18"/>
                <w:lang w:val="it-IT" w:eastAsia="zh-CN"/>
              </w:rPr>
              <w:t>′</w:t>
            </w:r>
            <w:r w:rsidRPr="001621E9">
              <w:rPr>
                <w:rFonts w:ascii="Calibri" w:hAnsi="Calibri" w:hint="eastAsia"/>
                <w:sz w:val="18"/>
                <w:szCs w:val="18"/>
                <w:lang w:val="it-IT" w:eastAsia="zh-CN"/>
              </w:rPr>
              <w:t>N)/2023 year</w:t>
            </w:r>
          </w:p>
        </w:tc>
        <w:tc>
          <w:tcPr>
            <w:tcW w:w="2268" w:type="dxa"/>
            <w:vMerge w:val="restart"/>
            <w:vAlign w:val="center"/>
          </w:tcPr>
          <w:p w14:paraId="21296D0E" w14:textId="77777777" w:rsidR="00BF2E27" w:rsidRDefault="00000000">
            <w:pPr>
              <w:shd w:val="clear" w:color="auto" w:fill="FFFFFF"/>
              <w:adjustRightInd w:val="0"/>
              <w:snapToGrid w:val="0"/>
              <w:jc w:val="center"/>
              <w:rPr>
                <w:rFonts w:ascii="Calibri" w:hAnsi="Calibri"/>
                <w:sz w:val="18"/>
                <w:szCs w:val="18"/>
                <w:lang w:val="en-US" w:eastAsia="zh-CN"/>
              </w:rPr>
            </w:pPr>
            <w:r>
              <w:rPr>
                <w:rFonts w:ascii="Calibri" w:hAnsi="Calibri"/>
                <w:sz w:val="18"/>
                <w:szCs w:val="18"/>
                <w:lang w:val="en-US" w:eastAsia="zh-CN"/>
              </w:rPr>
              <w:t>General Cargo Ship and Fishing Vessel</w:t>
            </w:r>
          </w:p>
          <w:p w14:paraId="21296D0F" w14:textId="77777777" w:rsidR="00BF2E27" w:rsidRDefault="00000000">
            <w:pPr>
              <w:shd w:val="clear" w:color="auto" w:fill="FFFFFF"/>
              <w:adjustRightInd w:val="0"/>
              <w:snapToGrid w:val="0"/>
              <w:jc w:val="center"/>
              <w:rPr>
                <w:rFonts w:ascii="Calibri" w:hAnsi="Calibri"/>
                <w:sz w:val="18"/>
                <w:szCs w:val="18"/>
                <w:lang w:val="en-US" w:eastAsia="zh-CN"/>
              </w:rPr>
            </w:pPr>
            <w:r>
              <w:rPr>
                <w:rFonts w:ascii="Calibri" w:hAnsi="Calibri" w:hint="eastAsia"/>
                <w:sz w:val="18"/>
                <w:szCs w:val="18"/>
                <w:lang w:val="en-US" w:eastAsia="zh-CN"/>
              </w:rPr>
              <w:t>(</w:t>
            </w:r>
            <m:oMath>
              <m:r>
                <w:rPr>
                  <w:rFonts w:ascii="Cambria Math" w:hAnsi="Cambria Math"/>
                  <w:sz w:val="18"/>
                  <w:szCs w:val="18"/>
                  <w:lang w:val="en-US" w:eastAsia="zh-CN"/>
                </w:rPr>
                <m:t>9.14×</m:t>
              </m:r>
              <m:sSup>
                <m:sSupPr>
                  <m:ctrlPr>
                    <w:rPr>
                      <w:rFonts w:ascii="Cambria Math" w:hAnsi="Cambria Math"/>
                      <w:i/>
                      <w:sz w:val="18"/>
                      <w:szCs w:val="18"/>
                      <w:lang w:val="en-US" w:eastAsia="zh-CN"/>
                    </w:rPr>
                  </m:ctrlPr>
                </m:sSupPr>
                <m:e>
                  <m:r>
                    <w:rPr>
                      <w:rFonts w:ascii="Cambria Math" w:hAnsi="Cambria Math"/>
                      <w:sz w:val="18"/>
                      <w:szCs w:val="18"/>
                      <w:lang w:val="en-US" w:eastAsia="zh-CN"/>
                    </w:rPr>
                    <m:t>10</m:t>
                  </m:r>
                </m:e>
                <m:sup>
                  <m:r>
                    <w:rPr>
                      <w:rFonts w:ascii="Cambria Math" w:hAnsi="Cambria Math"/>
                      <w:sz w:val="18"/>
                      <w:szCs w:val="18"/>
                      <w:lang w:val="en-US" w:eastAsia="zh-CN"/>
                    </w:rPr>
                    <m:t>-5</m:t>
                  </m:r>
                </m:sup>
              </m:sSup>
            </m:oMath>
            <w:r>
              <w:rPr>
                <w:rFonts w:ascii="Calibri" w:hAnsi="Calibri" w:hint="eastAsia"/>
                <w:sz w:val="18"/>
                <w:szCs w:val="18"/>
                <w:lang w:val="en-US" w:eastAsia="zh-CN"/>
              </w:rPr>
              <w:t>)</w:t>
            </w:r>
          </w:p>
        </w:tc>
      </w:tr>
      <w:tr w:rsidR="00BF2E27" w14:paraId="21296D15" w14:textId="77777777">
        <w:trPr>
          <w:trHeight w:val="1315"/>
          <w:jc w:val="center"/>
        </w:trPr>
        <w:tc>
          <w:tcPr>
            <w:tcW w:w="1134" w:type="dxa"/>
            <w:vMerge/>
            <w:vAlign w:val="center"/>
          </w:tcPr>
          <w:p w14:paraId="21296D11" w14:textId="77777777" w:rsidR="00BF2E27" w:rsidRDefault="00BF2E27">
            <w:pPr>
              <w:shd w:val="clear" w:color="auto" w:fill="FFFFFF"/>
              <w:adjustRightInd w:val="0"/>
              <w:snapToGrid w:val="0"/>
              <w:jc w:val="center"/>
              <w:rPr>
                <w:rFonts w:ascii="Calibri" w:hAnsi="Calibri"/>
                <w:sz w:val="18"/>
                <w:szCs w:val="18"/>
                <w:lang w:val="en-US" w:eastAsia="zh-CN"/>
              </w:rPr>
            </w:pPr>
          </w:p>
        </w:tc>
        <w:tc>
          <w:tcPr>
            <w:tcW w:w="4536" w:type="dxa"/>
            <w:vAlign w:val="center"/>
          </w:tcPr>
          <w:p w14:paraId="21296D12" w14:textId="77777777" w:rsidR="00BF2E27" w:rsidRDefault="00000000">
            <w:pPr>
              <w:shd w:val="clear" w:color="auto" w:fill="FFFFFF"/>
              <w:adjustRightInd w:val="0"/>
              <w:snapToGrid w:val="0"/>
              <w:jc w:val="center"/>
              <w:rPr>
                <w:rFonts w:ascii="Calibri" w:hAnsi="Calibri"/>
                <w:sz w:val="18"/>
                <w:szCs w:val="18"/>
                <w:lang w:val="en-US" w:eastAsia="zh-CN"/>
              </w:rPr>
            </w:pPr>
            <w:r>
              <w:rPr>
                <w:rFonts w:ascii="Calibri" w:hAnsi="Calibri"/>
                <w:noProof/>
                <w:sz w:val="18"/>
                <w:szCs w:val="18"/>
                <w:lang w:val="en-US" w:eastAsia="zh-CN"/>
              </w:rPr>
              <w:drawing>
                <wp:inline distT="0" distB="0" distL="0" distR="0" wp14:anchorId="21296D6D" wp14:editId="21296D6E">
                  <wp:extent cx="1087120" cy="579120"/>
                  <wp:effectExtent l="0" t="0" r="0" b="0"/>
                  <wp:docPr id="1874541984" name="图片 5" descr="图片包含 地图&#10;&#10;AI 生成的内容可能不正确。"/>
                  <wp:cNvGraphicFramePr/>
                  <a:graphic xmlns:a="http://schemas.openxmlformats.org/drawingml/2006/main">
                    <a:graphicData uri="http://schemas.openxmlformats.org/drawingml/2006/picture">
                      <pic:pic xmlns:pic="http://schemas.openxmlformats.org/drawingml/2006/picture">
                        <pic:nvPicPr>
                          <pic:cNvPr id="1874541984" name="图片 5" descr="图片包含 地图&#10;&#10;AI 生成的内容可能不正确。"/>
                          <pic:cNvPicPr>
                            <a:picLocks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1087120" cy="579120"/>
                          </a:xfrm>
                          <a:prstGeom prst="rect">
                            <a:avLst/>
                          </a:prstGeom>
                          <a:noFill/>
                          <a:ln>
                            <a:noFill/>
                          </a:ln>
                        </pic:spPr>
                      </pic:pic>
                    </a:graphicData>
                  </a:graphic>
                </wp:inline>
              </w:drawing>
            </w:r>
          </w:p>
          <w:p w14:paraId="21296D13" w14:textId="77777777" w:rsidR="00BF2E27" w:rsidRDefault="00000000">
            <w:pPr>
              <w:shd w:val="clear" w:color="auto" w:fill="FFFFFF"/>
              <w:adjustRightInd w:val="0"/>
              <w:snapToGrid w:val="0"/>
              <w:jc w:val="center"/>
              <w:rPr>
                <w:rFonts w:ascii="Calibri" w:hAnsi="Calibri"/>
                <w:sz w:val="18"/>
                <w:szCs w:val="18"/>
                <w:lang w:val="en-US" w:eastAsia="zh-CN"/>
              </w:rPr>
            </w:pPr>
            <w:r>
              <w:rPr>
                <w:rFonts w:ascii="Calibri" w:hAnsi="Calibri" w:hint="eastAsia"/>
                <w:sz w:val="18"/>
                <w:szCs w:val="18"/>
                <w:lang w:val="en-US" w:eastAsia="zh-CN"/>
              </w:rPr>
              <w:t>0.0011</w:t>
            </w:r>
          </w:p>
        </w:tc>
        <w:tc>
          <w:tcPr>
            <w:tcW w:w="2268" w:type="dxa"/>
            <w:vMerge/>
            <w:vAlign w:val="center"/>
          </w:tcPr>
          <w:p w14:paraId="21296D14" w14:textId="77777777" w:rsidR="00BF2E27" w:rsidRDefault="00BF2E27">
            <w:pPr>
              <w:shd w:val="clear" w:color="auto" w:fill="FFFFFF"/>
              <w:adjustRightInd w:val="0"/>
              <w:snapToGrid w:val="0"/>
              <w:jc w:val="center"/>
              <w:rPr>
                <w:rFonts w:ascii="Calibri" w:hAnsi="Calibri"/>
                <w:sz w:val="18"/>
                <w:szCs w:val="18"/>
                <w:lang w:val="en-US" w:eastAsia="zh-CN"/>
              </w:rPr>
            </w:pPr>
          </w:p>
        </w:tc>
      </w:tr>
      <w:tr w:rsidR="00BF2E27" w14:paraId="21296D1B" w14:textId="77777777">
        <w:trPr>
          <w:jc w:val="center"/>
        </w:trPr>
        <w:tc>
          <w:tcPr>
            <w:tcW w:w="1134" w:type="dxa"/>
            <w:vMerge w:val="restart"/>
            <w:vAlign w:val="center"/>
          </w:tcPr>
          <w:p w14:paraId="21296D16" w14:textId="77777777" w:rsidR="00BF2E27" w:rsidRDefault="00000000">
            <w:pPr>
              <w:shd w:val="clear" w:color="auto" w:fill="FFFFFF"/>
              <w:adjustRightInd w:val="0"/>
              <w:snapToGrid w:val="0"/>
              <w:jc w:val="center"/>
              <w:rPr>
                <w:rFonts w:ascii="Calibri" w:hAnsi="Calibri"/>
                <w:sz w:val="18"/>
                <w:szCs w:val="18"/>
                <w:lang w:val="en-US" w:eastAsia="zh-CN"/>
              </w:rPr>
            </w:pPr>
            <w:r>
              <w:rPr>
                <w:rFonts w:ascii="Calibri" w:hAnsi="Calibri" w:hint="eastAsia"/>
                <w:sz w:val="18"/>
                <w:szCs w:val="18"/>
                <w:lang w:val="en-US" w:eastAsia="zh-CN"/>
              </w:rPr>
              <w:t>3</w:t>
            </w:r>
          </w:p>
        </w:tc>
        <w:tc>
          <w:tcPr>
            <w:tcW w:w="4536" w:type="dxa"/>
            <w:vAlign w:val="center"/>
          </w:tcPr>
          <w:p w14:paraId="21296D17" w14:textId="77777777" w:rsidR="00BF2E27" w:rsidRPr="001621E9" w:rsidRDefault="00000000">
            <w:pPr>
              <w:shd w:val="clear" w:color="auto" w:fill="FFFFFF"/>
              <w:adjustRightInd w:val="0"/>
              <w:snapToGrid w:val="0"/>
              <w:jc w:val="center"/>
              <w:rPr>
                <w:rFonts w:ascii="Calibri" w:hAnsi="Calibri"/>
                <w:sz w:val="18"/>
                <w:szCs w:val="18"/>
                <w:lang w:val="it-IT" w:eastAsia="zh-CN"/>
              </w:rPr>
            </w:pPr>
            <w:r w:rsidRPr="001621E9">
              <w:rPr>
                <w:rFonts w:ascii="Calibri" w:hAnsi="Calibri" w:hint="eastAsia"/>
                <w:sz w:val="18"/>
                <w:szCs w:val="18"/>
                <w:lang w:val="it-IT" w:eastAsia="zh-CN"/>
              </w:rPr>
              <w:t>LEG186</w:t>
            </w:r>
          </w:p>
          <w:p w14:paraId="21296D18" w14:textId="77777777" w:rsidR="00BF2E27" w:rsidRPr="001621E9" w:rsidRDefault="00000000">
            <w:pPr>
              <w:shd w:val="clear" w:color="auto" w:fill="FFFFFF"/>
              <w:adjustRightInd w:val="0"/>
              <w:snapToGrid w:val="0"/>
              <w:jc w:val="center"/>
              <w:rPr>
                <w:rFonts w:ascii="Calibri" w:hAnsi="Calibri"/>
                <w:sz w:val="18"/>
                <w:szCs w:val="18"/>
                <w:lang w:val="it-IT" w:eastAsia="zh-CN"/>
              </w:rPr>
            </w:pPr>
            <w:r w:rsidRPr="001621E9">
              <w:rPr>
                <w:rFonts w:ascii="Calibri" w:hAnsi="Calibri" w:hint="eastAsia"/>
                <w:sz w:val="18"/>
                <w:szCs w:val="18"/>
                <w:lang w:val="it-IT" w:eastAsia="zh-CN"/>
              </w:rPr>
              <w:t>(110</w:t>
            </w:r>
            <w:r w:rsidRPr="001621E9">
              <w:rPr>
                <w:rFonts w:ascii="Calibri" w:hAnsi="Calibri"/>
                <w:sz w:val="18"/>
                <w:szCs w:val="18"/>
                <w:lang w:val="it-IT" w:eastAsia="zh-CN"/>
              </w:rPr>
              <w:t>°</w:t>
            </w:r>
            <w:r w:rsidRPr="001621E9">
              <w:rPr>
                <w:rFonts w:ascii="Calibri" w:hAnsi="Calibri" w:hint="eastAsia"/>
                <w:sz w:val="18"/>
                <w:szCs w:val="18"/>
                <w:lang w:val="it-IT" w:eastAsia="zh-CN"/>
              </w:rPr>
              <w:t>25.959</w:t>
            </w:r>
            <w:r w:rsidRPr="001621E9">
              <w:rPr>
                <w:rFonts w:ascii="Calibri" w:hAnsi="Calibri"/>
                <w:sz w:val="18"/>
                <w:szCs w:val="18"/>
                <w:lang w:val="it-IT" w:eastAsia="zh-CN"/>
              </w:rPr>
              <w:t>′</w:t>
            </w:r>
            <w:r w:rsidRPr="001621E9">
              <w:rPr>
                <w:rFonts w:ascii="Calibri" w:hAnsi="Calibri" w:hint="eastAsia"/>
                <w:sz w:val="18"/>
                <w:szCs w:val="18"/>
                <w:lang w:val="it-IT" w:eastAsia="zh-CN"/>
              </w:rPr>
              <w:t>E,21</w:t>
            </w:r>
            <w:r w:rsidRPr="001621E9">
              <w:rPr>
                <w:rFonts w:ascii="Calibri" w:hAnsi="Calibri"/>
                <w:sz w:val="18"/>
                <w:szCs w:val="18"/>
                <w:lang w:val="it-IT" w:eastAsia="zh-CN"/>
              </w:rPr>
              <w:t>°</w:t>
            </w:r>
            <w:r w:rsidRPr="001621E9">
              <w:rPr>
                <w:rFonts w:ascii="Calibri" w:hAnsi="Calibri" w:hint="eastAsia"/>
                <w:sz w:val="18"/>
                <w:szCs w:val="18"/>
                <w:lang w:val="it-IT" w:eastAsia="zh-CN"/>
              </w:rPr>
              <w:t>13.042</w:t>
            </w:r>
            <w:r w:rsidRPr="001621E9">
              <w:rPr>
                <w:rFonts w:ascii="Calibri" w:hAnsi="Calibri"/>
                <w:sz w:val="18"/>
                <w:szCs w:val="18"/>
                <w:lang w:val="it-IT" w:eastAsia="zh-CN"/>
              </w:rPr>
              <w:t>′</w:t>
            </w:r>
            <w:r w:rsidRPr="001621E9">
              <w:rPr>
                <w:rFonts w:ascii="Calibri" w:hAnsi="Calibri" w:hint="eastAsia"/>
                <w:sz w:val="18"/>
                <w:szCs w:val="18"/>
                <w:lang w:val="it-IT" w:eastAsia="zh-CN"/>
              </w:rPr>
              <w:t>N-110</w:t>
            </w:r>
            <w:r w:rsidRPr="001621E9">
              <w:rPr>
                <w:rFonts w:ascii="Calibri" w:hAnsi="Calibri"/>
                <w:sz w:val="18"/>
                <w:szCs w:val="18"/>
                <w:lang w:val="it-IT" w:eastAsia="zh-CN"/>
              </w:rPr>
              <w:t>°</w:t>
            </w:r>
            <w:r w:rsidRPr="001621E9">
              <w:rPr>
                <w:rFonts w:ascii="Calibri" w:hAnsi="Calibri" w:hint="eastAsia"/>
                <w:sz w:val="18"/>
                <w:szCs w:val="18"/>
                <w:lang w:val="it-IT" w:eastAsia="zh-CN"/>
              </w:rPr>
              <w:t>25.901</w:t>
            </w:r>
            <w:r w:rsidRPr="001621E9">
              <w:rPr>
                <w:rFonts w:ascii="Calibri" w:hAnsi="Calibri"/>
                <w:sz w:val="18"/>
                <w:szCs w:val="18"/>
                <w:lang w:val="it-IT" w:eastAsia="zh-CN"/>
              </w:rPr>
              <w:t>′</w:t>
            </w:r>
            <w:r w:rsidRPr="001621E9">
              <w:rPr>
                <w:rFonts w:ascii="Calibri" w:hAnsi="Calibri" w:hint="eastAsia"/>
                <w:sz w:val="18"/>
                <w:szCs w:val="18"/>
                <w:lang w:val="it-IT" w:eastAsia="zh-CN"/>
              </w:rPr>
              <w:t>E,21</w:t>
            </w:r>
            <w:r w:rsidRPr="001621E9">
              <w:rPr>
                <w:rFonts w:ascii="Calibri" w:hAnsi="Calibri"/>
                <w:sz w:val="18"/>
                <w:szCs w:val="18"/>
                <w:lang w:val="it-IT" w:eastAsia="zh-CN"/>
              </w:rPr>
              <w:t>°</w:t>
            </w:r>
            <w:r w:rsidRPr="001621E9">
              <w:rPr>
                <w:rFonts w:ascii="Calibri" w:hAnsi="Calibri" w:hint="eastAsia"/>
                <w:sz w:val="18"/>
                <w:szCs w:val="18"/>
                <w:lang w:val="it-IT" w:eastAsia="zh-CN"/>
              </w:rPr>
              <w:t>14.048</w:t>
            </w:r>
            <w:r w:rsidRPr="001621E9">
              <w:rPr>
                <w:rFonts w:ascii="Calibri" w:hAnsi="Calibri"/>
                <w:sz w:val="18"/>
                <w:szCs w:val="18"/>
                <w:lang w:val="it-IT" w:eastAsia="zh-CN"/>
              </w:rPr>
              <w:t>′</w:t>
            </w:r>
            <w:r w:rsidRPr="001621E9">
              <w:rPr>
                <w:rFonts w:ascii="Calibri" w:hAnsi="Calibri" w:hint="eastAsia"/>
                <w:sz w:val="18"/>
                <w:szCs w:val="18"/>
                <w:lang w:val="it-IT" w:eastAsia="zh-CN"/>
              </w:rPr>
              <w:t>N)/2024 year</w:t>
            </w:r>
          </w:p>
        </w:tc>
        <w:tc>
          <w:tcPr>
            <w:tcW w:w="2268" w:type="dxa"/>
            <w:vMerge w:val="restart"/>
            <w:vAlign w:val="center"/>
          </w:tcPr>
          <w:p w14:paraId="21296D19" w14:textId="77777777" w:rsidR="00BF2E27" w:rsidRDefault="00000000">
            <w:pPr>
              <w:shd w:val="clear" w:color="auto" w:fill="FFFFFF"/>
              <w:adjustRightInd w:val="0"/>
              <w:snapToGrid w:val="0"/>
              <w:jc w:val="center"/>
              <w:rPr>
                <w:rFonts w:ascii="Calibri" w:hAnsi="Calibri"/>
                <w:sz w:val="18"/>
                <w:szCs w:val="18"/>
                <w:lang w:val="en-US" w:eastAsia="zh-CN"/>
              </w:rPr>
            </w:pPr>
            <w:r>
              <w:rPr>
                <w:rFonts w:ascii="Calibri" w:hAnsi="Calibri"/>
                <w:sz w:val="18"/>
                <w:szCs w:val="18"/>
                <w:lang w:val="en-US" w:eastAsia="zh-CN"/>
              </w:rPr>
              <w:t>Support Vessel and Fishing Vessel</w:t>
            </w:r>
          </w:p>
          <w:p w14:paraId="21296D1A" w14:textId="77777777" w:rsidR="00BF2E27" w:rsidRDefault="00000000">
            <w:pPr>
              <w:shd w:val="clear" w:color="auto" w:fill="FFFFFF"/>
              <w:adjustRightInd w:val="0"/>
              <w:snapToGrid w:val="0"/>
              <w:jc w:val="center"/>
              <w:rPr>
                <w:rFonts w:ascii="Calibri" w:hAnsi="Calibri"/>
                <w:sz w:val="18"/>
                <w:szCs w:val="18"/>
                <w:lang w:val="en-US" w:eastAsia="zh-CN"/>
              </w:rPr>
            </w:pPr>
            <w:r>
              <w:rPr>
                <w:rFonts w:ascii="Calibri" w:hAnsi="Calibri" w:hint="eastAsia"/>
                <w:sz w:val="18"/>
                <w:szCs w:val="18"/>
                <w:lang w:val="en-US" w:eastAsia="zh-CN"/>
              </w:rPr>
              <w:t xml:space="preserve"> (0.00029)</w:t>
            </w:r>
          </w:p>
        </w:tc>
      </w:tr>
      <w:tr w:rsidR="00BF2E27" w14:paraId="21296D20" w14:textId="77777777">
        <w:trPr>
          <w:trHeight w:val="1112"/>
          <w:jc w:val="center"/>
        </w:trPr>
        <w:tc>
          <w:tcPr>
            <w:tcW w:w="1134" w:type="dxa"/>
            <w:vMerge/>
            <w:vAlign w:val="center"/>
          </w:tcPr>
          <w:p w14:paraId="21296D1C" w14:textId="77777777" w:rsidR="00BF2E27" w:rsidRDefault="00BF2E27">
            <w:pPr>
              <w:shd w:val="clear" w:color="auto" w:fill="FFFFFF"/>
              <w:adjustRightInd w:val="0"/>
              <w:snapToGrid w:val="0"/>
              <w:ind w:firstLine="420"/>
              <w:jc w:val="center"/>
              <w:rPr>
                <w:rFonts w:ascii="Calibri" w:hAnsi="Calibri" w:cs="Times New Roman"/>
                <w:sz w:val="16"/>
                <w:szCs w:val="16"/>
                <w:lang w:val="en-US" w:eastAsia="zh-CN"/>
              </w:rPr>
            </w:pPr>
          </w:p>
        </w:tc>
        <w:tc>
          <w:tcPr>
            <w:tcW w:w="4536" w:type="dxa"/>
            <w:vAlign w:val="center"/>
          </w:tcPr>
          <w:p w14:paraId="21296D1D" w14:textId="77777777" w:rsidR="00BF2E27" w:rsidRDefault="00000000">
            <w:pPr>
              <w:shd w:val="clear" w:color="auto" w:fill="FFFFFF"/>
              <w:adjustRightInd w:val="0"/>
              <w:snapToGrid w:val="0"/>
              <w:jc w:val="center"/>
              <w:rPr>
                <w:rFonts w:ascii="Calibri" w:hAnsi="Calibri"/>
                <w:sz w:val="18"/>
                <w:szCs w:val="18"/>
                <w:lang w:val="en-US" w:eastAsia="zh-CN"/>
              </w:rPr>
            </w:pPr>
            <w:r>
              <w:rPr>
                <w:rFonts w:ascii="Calibri" w:hAnsi="Calibri"/>
                <w:noProof/>
                <w:sz w:val="18"/>
                <w:szCs w:val="18"/>
                <w:lang w:val="en-US" w:eastAsia="zh-CN"/>
              </w:rPr>
              <w:drawing>
                <wp:inline distT="0" distB="0" distL="0" distR="0" wp14:anchorId="21296D6F" wp14:editId="21296D70">
                  <wp:extent cx="1109980" cy="571500"/>
                  <wp:effectExtent l="0" t="0" r="0" b="0"/>
                  <wp:docPr id="443114349" name="图片 4"/>
                  <wp:cNvGraphicFramePr/>
                  <a:graphic xmlns:a="http://schemas.openxmlformats.org/drawingml/2006/main">
                    <a:graphicData uri="http://schemas.openxmlformats.org/drawingml/2006/picture">
                      <pic:pic xmlns:pic="http://schemas.openxmlformats.org/drawingml/2006/picture">
                        <pic:nvPicPr>
                          <pic:cNvPr id="443114349" name="图片 4"/>
                          <pic:cNvPicPr>
                            <a:picLocks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109980" cy="571500"/>
                          </a:xfrm>
                          <a:prstGeom prst="rect">
                            <a:avLst/>
                          </a:prstGeom>
                          <a:noFill/>
                          <a:ln>
                            <a:noFill/>
                          </a:ln>
                        </pic:spPr>
                      </pic:pic>
                    </a:graphicData>
                  </a:graphic>
                </wp:inline>
              </w:drawing>
            </w:r>
          </w:p>
          <w:p w14:paraId="21296D1E" w14:textId="77777777" w:rsidR="00BF2E27" w:rsidRDefault="00000000">
            <w:pPr>
              <w:shd w:val="clear" w:color="auto" w:fill="FFFFFF"/>
              <w:adjustRightInd w:val="0"/>
              <w:snapToGrid w:val="0"/>
              <w:jc w:val="center"/>
              <w:rPr>
                <w:rFonts w:ascii="Calibri" w:hAnsi="Calibri"/>
                <w:sz w:val="18"/>
                <w:szCs w:val="18"/>
                <w:lang w:val="en-US" w:eastAsia="zh-CN"/>
              </w:rPr>
            </w:pPr>
            <w:r>
              <w:rPr>
                <w:rFonts w:ascii="Calibri" w:hAnsi="Calibri" w:hint="eastAsia"/>
                <w:sz w:val="18"/>
                <w:szCs w:val="18"/>
                <w:lang w:val="en-US" w:eastAsia="zh-CN"/>
              </w:rPr>
              <w:t>0.0020</w:t>
            </w:r>
          </w:p>
        </w:tc>
        <w:tc>
          <w:tcPr>
            <w:tcW w:w="2268" w:type="dxa"/>
            <w:vMerge/>
            <w:vAlign w:val="center"/>
          </w:tcPr>
          <w:p w14:paraId="21296D1F" w14:textId="77777777" w:rsidR="00BF2E27" w:rsidRDefault="00BF2E27">
            <w:pPr>
              <w:shd w:val="clear" w:color="auto" w:fill="FFFFFF"/>
              <w:adjustRightInd w:val="0"/>
              <w:snapToGrid w:val="0"/>
              <w:ind w:firstLine="420"/>
              <w:jc w:val="center"/>
              <w:rPr>
                <w:rFonts w:ascii="Calibri" w:hAnsi="Calibri" w:cs="Times New Roman"/>
                <w:sz w:val="16"/>
                <w:szCs w:val="16"/>
                <w:lang w:val="en-US" w:eastAsia="zh-CN"/>
              </w:rPr>
            </w:pPr>
          </w:p>
        </w:tc>
      </w:tr>
    </w:tbl>
    <w:p w14:paraId="21296D21" w14:textId="77777777" w:rsidR="00BF2E27" w:rsidRDefault="00000000">
      <w:pPr>
        <w:pStyle w:val="2"/>
        <w:jc w:val="both"/>
        <w:rPr>
          <w:lang w:val="en-US"/>
        </w:rPr>
      </w:pPr>
      <w:bookmarkStart w:id="3" w:name="_Hlk220627162"/>
      <w:r>
        <w:rPr>
          <w:rFonts w:eastAsia="宋体" w:hint="eastAsia"/>
          <w:bCs/>
          <w:lang w:val="en-US"/>
        </w:rPr>
        <w:t>vessel</w:t>
      </w:r>
      <w:r>
        <w:rPr>
          <w:bCs/>
          <w:lang w:val="en-US"/>
        </w:rPr>
        <w:t xml:space="preserve"> Impact Probability </w:t>
      </w:r>
      <w:r>
        <w:rPr>
          <w:rFonts w:eastAsia="宋体" w:hint="eastAsia"/>
          <w:bCs/>
          <w:lang w:val="en-US"/>
        </w:rPr>
        <w:t>to</w:t>
      </w:r>
      <w:r>
        <w:rPr>
          <w:bCs/>
          <w:lang w:val="en-US"/>
        </w:rPr>
        <w:t xml:space="preserve"> Bridge Piers</w:t>
      </w:r>
      <w:bookmarkEnd w:id="3"/>
    </w:p>
    <w:p w14:paraId="21296D22" w14:textId="77777777" w:rsidR="00BF2E27" w:rsidRDefault="00000000">
      <w:pPr>
        <w:pStyle w:val="af4"/>
        <w:shd w:val="clear" w:color="auto" w:fill="FCFCFC"/>
        <w:textAlignment w:val="baseline"/>
        <w:rPr>
          <w:rFonts w:ascii="Calibri" w:hAnsi="Calibri" w:cs="Calibri"/>
          <w:sz w:val="22"/>
        </w:rPr>
      </w:pPr>
      <w:r>
        <w:rPr>
          <w:rFonts w:ascii="Calibri" w:hAnsi="Calibri" w:cs="Calibri"/>
          <w:sz w:val="22"/>
          <w:lang w:val="en-GB"/>
        </w:rPr>
        <w:t>In parallel with</w:t>
      </w:r>
      <w:r>
        <w:rPr>
          <w:rFonts w:ascii="Calibri" w:hAnsi="Calibri" w:cs="Calibri"/>
          <w:sz w:val="22"/>
        </w:rPr>
        <w:t xml:space="preserve"> the increasing vessel traffic flow, the probability of </w:t>
      </w:r>
      <w:r>
        <w:rPr>
          <w:rFonts w:ascii="Calibri" w:hAnsi="Calibri" w:cs="Calibri" w:hint="eastAsia"/>
          <w:sz w:val="22"/>
        </w:rPr>
        <w:t>vessel</w:t>
      </w:r>
      <w:r>
        <w:rPr>
          <w:rFonts w:ascii="Calibri" w:hAnsi="Calibri" w:cs="Calibri"/>
          <w:sz w:val="22"/>
        </w:rPr>
        <w:t xml:space="preserve">s impacting the piers of the </w:t>
      </w:r>
      <w:r>
        <w:rPr>
          <w:rFonts w:ascii="Calibri" w:hAnsi="Calibri" w:cs="Calibri" w:hint="eastAsia"/>
          <w:sz w:val="22"/>
        </w:rPr>
        <w:t xml:space="preserve">Zhanjiang </w:t>
      </w:r>
      <w:r>
        <w:rPr>
          <w:rFonts w:ascii="Calibri" w:hAnsi="Calibri" w:cs="Calibri"/>
          <w:sz w:val="22"/>
        </w:rPr>
        <w:t xml:space="preserve">Bay Bridge has </w:t>
      </w:r>
      <w:r>
        <w:rPr>
          <w:rFonts w:ascii="Calibri" w:hAnsi="Calibri" w:cs="Calibri"/>
          <w:sz w:val="22"/>
          <w:lang w:val="en-GB"/>
        </w:rPr>
        <w:t>exhibited a year-on-year increase</w:t>
      </w:r>
      <w:r>
        <w:rPr>
          <w:rFonts w:ascii="Calibri" w:hAnsi="Calibri" w:cs="Calibri"/>
          <w:sz w:val="22"/>
        </w:rPr>
        <w:t>. The</w:t>
      </w:r>
      <w:r>
        <w:rPr>
          <w:rFonts w:ascii="Calibri" w:hAnsi="Calibri" w:cs="Calibri"/>
          <w:sz w:val="22"/>
          <w:lang w:val="en-GB"/>
        </w:rPr>
        <w:t xml:space="preserve"> annual impact probabilities for each pier are presented</w:t>
      </w:r>
      <w:r>
        <w:rPr>
          <w:rFonts w:ascii="Calibri" w:hAnsi="Calibri" w:cs="Calibri"/>
          <w:sz w:val="22"/>
        </w:rPr>
        <w:t xml:space="preserve"> in Table 2</w:t>
      </w:r>
      <w:r>
        <w:rPr>
          <w:rFonts w:ascii="Calibri" w:hAnsi="Calibri" w:cs="Calibri" w:hint="eastAsia"/>
          <w:sz w:val="22"/>
        </w:rPr>
        <w:t xml:space="preserve">. </w:t>
      </w:r>
      <w:r>
        <w:rPr>
          <w:rFonts w:ascii="Calibri" w:hAnsi="Calibri" w:cs="Calibri"/>
          <w:sz w:val="22"/>
        </w:rPr>
        <w:t xml:space="preserve">The simulation results indicate that piers AREA-6188 and AREA-6190 have the highest and most rapidly increasing impact likelihood over the </w:t>
      </w:r>
      <w:r>
        <w:rPr>
          <w:rFonts w:ascii="Calibri" w:hAnsi="Calibri" w:cs="Calibri"/>
          <w:sz w:val="22"/>
          <w:lang w:val="en-GB"/>
        </w:rPr>
        <w:t>study period</w:t>
      </w:r>
      <w:r>
        <w:rPr>
          <w:rFonts w:ascii="Calibri" w:hAnsi="Calibri" w:cs="Calibri"/>
          <w:sz w:val="22"/>
        </w:rPr>
        <w:t xml:space="preserve">. The AREA-6188 pier is located in the middle of the navigational channel under the </w:t>
      </w:r>
      <w:r>
        <w:rPr>
          <w:rFonts w:ascii="Calibri" w:hAnsi="Calibri" w:cs="Calibri" w:hint="eastAsia"/>
          <w:sz w:val="22"/>
        </w:rPr>
        <w:t>Zhanjiang</w:t>
      </w:r>
      <w:r>
        <w:rPr>
          <w:rFonts w:ascii="Calibri" w:hAnsi="Calibri" w:cs="Calibri"/>
          <w:sz w:val="22"/>
        </w:rPr>
        <w:t xml:space="preserve"> Bay Bridge</w:t>
      </w:r>
      <w:r>
        <w:rPr>
          <w:rFonts w:ascii="Calibri" w:hAnsi="Calibri" w:cs="Calibri" w:hint="eastAsia"/>
          <w:sz w:val="22"/>
        </w:rPr>
        <w:t xml:space="preserve">, </w:t>
      </w:r>
      <w:r>
        <w:rPr>
          <w:rFonts w:ascii="Calibri" w:hAnsi="Calibri" w:cs="Calibri"/>
          <w:sz w:val="22"/>
        </w:rPr>
        <w:t xml:space="preserve">where traffic flow is </w:t>
      </w:r>
      <w:r>
        <w:rPr>
          <w:rFonts w:ascii="Calibri" w:hAnsi="Calibri" w:cs="Calibri"/>
          <w:sz w:val="22"/>
          <w:lang w:val="en-GB"/>
        </w:rPr>
        <w:t>concentrated</w:t>
      </w:r>
      <w:r>
        <w:rPr>
          <w:rFonts w:ascii="Calibri" w:hAnsi="Calibri" w:cs="Calibri"/>
          <w:sz w:val="22"/>
        </w:rPr>
        <w:t>, while AREA-6190 is situated on the right side of the channel.</w:t>
      </w:r>
    </w:p>
    <w:p w14:paraId="21296D23" w14:textId="77777777" w:rsidR="00BF2E27" w:rsidRDefault="00000000">
      <w:pPr>
        <w:jc w:val="center"/>
        <w:rPr>
          <w:rFonts w:ascii="Calibri" w:hAnsi="Calibri"/>
          <w:b/>
          <w:bCs/>
          <w:sz w:val="18"/>
          <w:szCs w:val="18"/>
          <w:lang w:val="en-US" w:eastAsia="zh-CN"/>
        </w:rPr>
      </w:pPr>
      <w:r>
        <w:rPr>
          <w:rFonts w:ascii="Calibri" w:hAnsi="Calibri"/>
          <w:b/>
          <w:bCs/>
          <w:sz w:val="18"/>
          <w:szCs w:val="18"/>
          <w:lang w:val="en-US" w:eastAsia="zh-CN"/>
        </w:rPr>
        <w:t>Tab</w:t>
      </w:r>
      <w:r>
        <w:rPr>
          <w:rFonts w:ascii="Calibri" w:hAnsi="Calibri" w:hint="eastAsia"/>
          <w:b/>
          <w:bCs/>
          <w:sz w:val="18"/>
          <w:szCs w:val="18"/>
          <w:lang w:val="en-US" w:eastAsia="zh-CN"/>
        </w:rPr>
        <w:t>le 2</w:t>
      </w:r>
      <w:r>
        <w:rPr>
          <w:rFonts w:ascii="Calibri" w:hAnsi="Calibri"/>
          <w:b/>
          <w:bCs/>
          <w:sz w:val="18"/>
          <w:szCs w:val="18"/>
          <w:lang w:val="en-US" w:eastAsia="zh-CN"/>
        </w:rPr>
        <w:t xml:space="preserve"> Statistical Table of Probability of Vessel Collisions in the Gulf Bridge Area (units: times per year)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
        <w:gridCol w:w="1161"/>
        <w:gridCol w:w="1326"/>
        <w:gridCol w:w="1162"/>
        <w:gridCol w:w="1161"/>
        <w:gridCol w:w="1161"/>
        <w:gridCol w:w="1161"/>
      </w:tblGrid>
      <w:tr w:rsidR="00BF2E27" w14:paraId="21296D2B" w14:textId="77777777">
        <w:trPr>
          <w:trHeight w:val="255"/>
          <w:jc w:val="center"/>
        </w:trPr>
        <w:tc>
          <w:tcPr>
            <w:tcW w:w="829" w:type="dxa"/>
            <w:tcBorders>
              <w:top w:val="single" w:sz="12" w:space="0" w:color="000000"/>
              <w:left w:val="nil"/>
              <w:bottom w:val="single" w:sz="6" w:space="0" w:color="000000"/>
              <w:right w:val="nil"/>
              <w:tl2br w:val="nil"/>
            </w:tcBorders>
            <w:vAlign w:val="center"/>
          </w:tcPr>
          <w:p w14:paraId="21296D24" w14:textId="77777777" w:rsidR="00BF2E27" w:rsidRDefault="00000000">
            <w:pPr>
              <w:shd w:val="clear" w:color="auto" w:fill="FFFFFF"/>
              <w:adjustRightInd w:val="0"/>
              <w:snapToGrid w:val="0"/>
              <w:jc w:val="center"/>
              <w:rPr>
                <w:rFonts w:ascii="Calibri" w:hAnsi="Calibri"/>
                <w:sz w:val="18"/>
                <w:szCs w:val="18"/>
                <w:lang w:val="en-US" w:eastAsia="zh-CN"/>
              </w:rPr>
            </w:pPr>
            <w:r>
              <w:rPr>
                <w:rFonts w:ascii="Calibri" w:hAnsi="Calibri" w:hint="eastAsia"/>
                <w:sz w:val="18"/>
                <w:szCs w:val="18"/>
                <w:lang w:val="en-US" w:eastAsia="zh-CN"/>
              </w:rPr>
              <w:t>Year</w:t>
            </w:r>
          </w:p>
        </w:tc>
        <w:tc>
          <w:tcPr>
            <w:tcW w:w="1161" w:type="dxa"/>
            <w:tcBorders>
              <w:top w:val="single" w:sz="12" w:space="0" w:color="000000"/>
              <w:left w:val="nil"/>
              <w:bottom w:val="single" w:sz="6" w:space="0" w:color="000000"/>
              <w:right w:val="nil"/>
            </w:tcBorders>
            <w:vAlign w:val="center"/>
          </w:tcPr>
          <w:p w14:paraId="21296D25" w14:textId="77777777" w:rsidR="00BF2E27" w:rsidRDefault="00000000">
            <w:pPr>
              <w:shd w:val="clear" w:color="auto" w:fill="FFFFFF"/>
              <w:adjustRightInd w:val="0"/>
              <w:snapToGrid w:val="0"/>
              <w:jc w:val="center"/>
              <w:rPr>
                <w:rFonts w:ascii="Calibri" w:hAnsi="Calibri"/>
                <w:sz w:val="18"/>
                <w:szCs w:val="18"/>
                <w:lang w:val="en-US" w:eastAsia="zh-CN"/>
              </w:rPr>
            </w:pPr>
            <w:r>
              <w:rPr>
                <w:rFonts w:ascii="Calibri" w:hAnsi="Calibri" w:hint="eastAsia"/>
                <w:sz w:val="18"/>
                <w:szCs w:val="18"/>
                <w:lang w:val="en-US" w:eastAsia="zh-CN"/>
              </w:rPr>
              <w:t>AREA-6187</w:t>
            </w:r>
          </w:p>
        </w:tc>
        <w:tc>
          <w:tcPr>
            <w:tcW w:w="1326" w:type="dxa"/>
            <w:tcBorders>
              <w:top w:val="single" w:sz="12" w:space="0" w:color="000000"/>
              <w:left w:val="nil"/>
              <w:bottom w:val="single" w:sz="6" w:space="0" w:color="000000"/>
              <w:right w:val="nil"/>
            </w:tcBorders>
            <w:vAlign w:val="center"/>
          </w:tcPr>
          <w:p w14:paraId="21296D26" w14:textId="77777777" w:rsidR="00BF2E27" w:rsidRDefault="00000000">
            <w:pPr>
              <w:shd w:val="clear" w:color="auto" w:fill="FFFFFF"/>
              <w:adjustRightInd w:val="0"/>
              <w:snapToGrid w:val="0"/>
              <w:jc w:val="center"/>
              <w:rPr>
                <w:rFonts w:ascii="Calibri" w:hAnsi="Calibri"/>
                <w:sz w:val="18"/>
                <w:szCs w:val="18"/>
                <w:lang w:val="en-US" w:eastAsia="zh-CN"/>
              </w:rPr>
            </w:pPr>
            <w:r>
              <w:rPr>
                <w:rFonts w:ascii="Calibri" w:hAnsi="Calibri" w:hint="eastAsia"/>
                <w:sz w:val="18"/>
                <w:szCs w:val="18"/>
                <w:lang w:val="en-US" w:eastAsia="zh-CN"/>
              </w:rPr>
              <w:t>AREA-6188</w:t>
            </w:r>
          </w:p>
        </w:tc>
        <w:tc>
          <w:tcPr>
            <w:tcW w:w="1162" w:type="dxa"/>
            <w:tcBorders>
              <w:top w:val="single" w:sz="12" w:space="0" w:color="000000"/>
              <w:left w:val="nil"/>
              <w:bottom w:val="single" w:sz="6" w:space="0" w:color="000000"/>
              <w:right w:val="nil"/>
            </w:tcBorders>
            <w:vAlign w:val="center"/>
          </w:tcPr>
          <w:p w14:paraId="21296D27" w14:textId="77777777" w:rsidR="00BF2E27" w:rsidRDefault="00000000">
            <w:pPr>
              <w:shd w:val="clear" w:color="auto" w:fill="FFFFFF"/>
              <w:adjustRightInd w:val="0"/>
              <w:snapToGrid w:val="0"/>
              <w:jc w:val="center"/>
              <w:rPr>
                <w:rFonts w:ascii="Calibri" w:hAnsi="Calibri"/>
                <w:sz w:val="18"/>
                <w:szCs w:val="18"/>
                <w:lang w:val="en-US" w:eastAsia="zh-CN"/>
              </w:rPr>
            </w:pPr>
            <w:r>
              <w:rPr>
                <w:rFonts w:ascii="Calibri" w:hAnsi="Calibri" w:hint="eastAsia"/>
                <w:sz w:val="18"/>
                <w:szCs w:val="18"/>
                <w:lang w:val="en-US" w:eastAsia="zh-CN"/>
              </w:rPr>
              <w:t>AREA-6189</w:t>
            </w:r>
          </w:p>
        </w:tc>
        <w:tc>
          <w:tcPr>
            <w:tcW w:w="1161" w:type="dxa"/>
            <w:tcBorders>
              <w:top w:val="single" w:sz="12" w:space="0" w:color="000000"/>
              <w:left w:val="nil"/>
              <w:bottom w:val="single" w:sz="6" w:space="0" w:color="000000"/>
              <w:right w:val="nil"/>
            </w:tcBorders>
            <w:vAlign w:val="center"/>
          </w:tcPr>
          <w:p w14:paraId="21296D28" w14:textId="77777777" w:rsidR="00BF2E27" w:rsidRDefault="00000000">
            <w:pPr>
              <w:shd w:val="clear" w:color="auto" w:fill="FFFFFF"/>
              <w:adjustRightInd w:val="0"/>
              <w:snapToGrid w:val="0"/>
              <w:jc w:val="center"/>
              <w:rPr>
                <w:rFonts w:ascii="Calibri" w:hAnsi="Calibri"/>
                <w:sz w:val="18"/>
                <w:szCs w:val="18"/>
                <w:lang w:val="en-US" w:eastAsia="zh-CN"/>
              </w:rPr>
            </w:pPr>
            <w:r>
              <w:rPr>
                <w:rFonts w:ascii="Calibri" w:hAnsi="Calibri" w:hint="eastAsia"/>
                <w:sz w:val="18"/>
                <w:szCs w:val="18"/>
                <w:lang w:val="en-US" w:eastAsia="zh-CN"/>
              </w:rPr>
              <w:t>AREA-6190</w:t>
            </w:r>
          </w:p>
        </w:tc>
        <w:tc>
          <w:tcPr>
            <w:tcW w:w="1161" w:type="dxa"/>
            <w:tcBorders>
              <w:top w:val="single" w:sz="12" w:space="0" w:color="000000"/>
              <w:left w:val="nil"/>
              <w:bottom w:val="single" w:sz="6" w:space="0" w:color="000000"/>
              <w:right w:val="nil"/>
            </w:tcBorders>
            <w:vAlign w:val="center"/>
          </w:tcPr>
          <w:p w14:paraId="21296D29" w14:textId="77777777" w:rsidR="00BF2E27" w:rsidRDefault="00000000">
            <w:pPr>
              <w:shd w:val="clear" w:color="auto" w:fill="FFFFFF"/>
              <w:adjustRightInd w:val="0"/>
              <w:snapToGrid w:val="0"/>
              <w:jc w:val="center"/>
              <w:rPr>
                <w:rFonts w:ascii="Calibri" w:hAnsi="Calibri"/>
                <w:sz w:val="18"/>
                <w:szCs w:val="18"/>
                <w:lang w:val="en-US" w:eastAsia="zh-CN"/>
              </w:rPr>
            </w:pPr>
            <w:r>
              <w:rPr>
                <w:rFonts w:ascii="Calibri" w:hAnsi="Calibri" w:hint="eastAsia"/>
                <w:sz w:val="18"/>
                <w:szCs w:val="18"/>
                <w:lang w:val="en-US" w:eastAsia="zh-CN"/>
              </w:rPr>
              <w:t>AREA-6191</w:t>
            </w:r>
          </w:p>
        </w:tc>
        <w:tc>
          <w:tcPr>
            <w:tcW w:w="1161" w:type="dxa"/>
            <w:tcBorders>
              <w:top w:val="single" w:sz="12" w:space="0" w:color="000000"/>
              <w:left w:val="nil"/>
              <w:bottom w:val="single" w:sz="6" w:space="0" w:color="000000"/>
              <w:right w:val="nil"/>
            </w:tcBorders>
            <w:vAlign w:val="center"/>
          </w:tcPr>
          <w:p w14:paraId="21296D2A" w14:textId="77777777" w:rsidR="00BF2E27" w:rsidRDefault="00000000">
            <w:pPr>
              <w:shd w:val="clear" w:color="auto" w:fill="FFFFFF"/>
              <w:adjustRightInd w:val="0"/>
              <w:snapToGrid w:val="0"/>
              <w:jc w:val="center"/>
              <w:rPr>
                <w:rFonts w:ascii="Calibri" w:hAnsi="Calibri"/>
                <w:sz w:val="18"/>
                <w:szCs w:val="18"/>
                <w:lang w:val="en-US" w:eastAsia="zh-CN"/>
              </w:rPr>
            </w:pPr>
            <w:r>
              <w:rPr>
                <w:rFonts w:ascii="Calibri" w:hAnsi="Calibri" w:hint="eastAsia"/>
                <w:sz w:val="18"/>
                <w:szCs w:val="18"/>
                <w:lang w:val="en-US" w:eastAsia="zh-CN"/>
              </w:rPr>
              <w:t>AREA-6192</w:t>
            </w:r>
          </w:p>
        </w:tc>
      </w:tr>
      <w:tr w:rsidR="00BF2E27" w14:paraId="21296D33" w14:textId="77777777">
        <w:trPr>
          <w:trHeight w:val="255"/>
          <w:jc w:val="center"/>
        </w:trPr>
        <w:tc>
          <w:tcPr>
            <w:tcW w:w="829" w:type="dxa"/>
            <w:tcBorders>
              <w:top w:val="single" w:sz="6" w:space="0" w:color="000000"/>
              <w:left w:val="nil"/>
              <w:bottom w:val="nil"/>
              <w:right w:val="nil"/>
            </w:tcBorders>
            <w:vAlign w:val="center"/>
          </w:tcPr>
          <w:p w14:paraId="21296D2C" w14:textId="77777777" w:rsidR="00BF2E27" w:rsidRDefault="00000000">
            <w:pPr>
              <w:shd w:val="clear" w:color="auto" w:fill="FFFFFF"/>
              <w:adjustRightInd w:val="0"/>
              <w:snapToGrid w:val="0"/>
              <w:jc w:val="center"/>
              <w:rPr>
                <w:rFonts w:ascii="Calibri" w:hAnsi="Calibri"/>
                <w:sz w:val="18"/>
                <w:szCs w:val="18"/>
                <w:lang w:val="en-US" w:eastAsia="zh-CN"/>
              </w:rPr>
            </w:pPr>
            <w:r>
              <w:rPr>
                <w:rFonts w:ascii="Calibri" w:hAnsi="Calibri" w:hint="eastAsia"/>
                <w:sz w:val="18"/>
                <w:szCs w:val="18"/>
                <w:lang w:val="en-US" w:eastAsia="zh-CN"/>
              </w:rPr>
              <w:t>2022</w:t>
            </w:r>
          </w:p>
        </w:tc>
        <w:tc>
          <w:tcPr>
            <w:tcW w:w="1161" w:type="dxa"/>
            <w:tcBorders>
              <w:top w:val="single" w:sz="6" w:space="0" w:color="000000"/>
              <w:left w:val="nil"/>
              <w:bottom w:val="nil"/>
              <w:right w:val="nil"/>
            </w:tcBorders>
            <w:vAlign w:val="center"/>
          </w:tcPr>
          <w:p w14:paraId="21296D2D" w14:textId="77777777" w:rsidR="00BF2E27" w:rsidRDefault="00000000">
            <w:pPr>
              <w:shd w:val="clear" w:color="auto" w:fill="FFFFFF"/>
              <w:adjustRightInd w:val="0"/>
              <w:snapToGrid w:val="0"/>
              <w:jc w:val="center"/>
              <w:rPr>
                <w:rFonts w:ascii="Calibri" w:hAnsi="Calibri"/>
                <w:sz w:val="18"/>
                <w:szCs w:val="18"/>
                <w:lang w:val="en-US" w:eastAsia="zh-CN"/>
              </w:rPr>
            </w:pPr>
            <w:r>
              <w:rPr>
                <w:rFonts w:ascii="Calibri" w:hAnsi="Calibri" w:hint="eastAsia"/>
                <w:sz w:val="18"/>
                <w:szCs w:val="18"/>
                <w:lang w:val="en-US" w:eastAsia="zh-CN"/>
              </w:rPr>
              <w:t>0.003862</w:t>
            </w:r>
          </w:p>
        </w:tc>
        <w:tc>
          <w:tcPr>
            <w:tcW w:w="1326" w:type="dxa"/>
            <w:tcBorders>
              <w:top w:val="single" w:sz="6" w:space="0" w:color="000000"/>
              <w:left w:val="nil"/>
              <w:bottom w:val="nil"/>
              <w:right w:val="nil"/>
            </w:tcBorders>
            <w:vAlign w:val="center"/>
          </w:tcPr>
          <w:p w14:paraId="21296D2E" w14:textId="77777777" w:rsidR="00BF2E27" w:rsidRDefault="00000000">
            <w:pPr>
              <w:shd w:val="clear" w:color="auto" w:fill="FFFFFF"/>
              <w:adjustRightInd w:val="0"/>
              <w:snapToGrid w:val="0"/>
              <w:jc w:val="center"/>
              <w:rPr>
                <w:rFonts w:ascii="Calibri" w:hAnsi="Calibri"/>
                <w:sz w:val="18"/>
                <w:szCs w:val="18"/>
                <w:lang w:val="en-US" w:eastAsia="zh-CN"/>
              </w:rPr>
            </w:pPr>
            <w:r>
              <w:rPr>
                <w:rFonts w:ascii="Calibri" w:hAnsi="Calibri" w:hint="eastAsia"/>
                <w:sz w:val="18"/>
                <w:szCs w:val="18"/>
                <w:lang w:val="en-US" w:eastAsia="zh-CN"/>
              </w:rPr>
              <w:t>0.008297</w:t>
            </w:r>
          </w:p>
        </w:tc>
        <w:tc>
          <w:tcPr>
            <w:tcW w:w="1162" w:type="dxa"/>
            <w:tcBorders>
              <w:top w:val="single" w:sz="6" w:space="0" w:color="000000"/>
              <w:left w:val="nil"/>
              <w:bottom w:val="nil"/>
              <w:right w:val="nil"/>
            </w:tcBorders>
            <w:vAlign w:val="center"/>
          </w:tcPr>
          <w:p w14:paraId="21296D2F" w14:textId="77777777" w:rsidR="00BF2E27" w:rsidRDefault="00000000">
            <w:pPr>
              <w:shd w:val="clear" w:color="auto" w:fill="FFFFFF"/>
              <w:adjustRightInd w:val="0"/>
              <w:snapToGrid w:val="0"/>
              <w:jc w:val="center"/>
              <w:rPr>
                <w:rFonts w:ascii="Calibri" w:hAnsi="Calibri"/>
                <w:sz w:val="18"/>
                <w:szCs w:val="18"/>
                <w:lang w:val="en-US" w:eastAsia="zh-CN"/>
              </w:rPr>
            </w:pPr>
            <w:r>
              <w:rPr>
                <w:rFonts w:ascii="Calibri" w:hAnsi="Calibri" w:hint="eastAsia"/>
                <w:sz w:val="18"/>
                <w:szCs w:val="18"/>
                <w:lang w:val="en-US" w:eastAsia="zh-CN"/>
              </w:rPr>
              <w:t>0.006182</w:t>
            </w:r>
          </w:p>
        </w:tc>
        <w:tc>
          <w:tcPr>
            <w:tcW w:w="1161" w:type="dxa"/>
            <w:tcBorders>
              <w:top w:val="single" w:sz="6" w:space="0" w:color="000000"/>
              <w:left w:val="nil"/>
              <w:bottom w:val="nil"/>
              <w:right w:val="nil"/>
            </w:tcBorders>
            <w:vAlign w:val="center"/>
          </w:tcPr>
          <w:p w14:paraId="21296D30" w14:textId="77777777" w:rsidR="00BF2E27" w:rsidRDefault="00000000">
            <w:pPr>
              <w:shd w:val="clear" w:color="auto" w:fill="FFFFFF"/>
              <w:adjustRightInd w:val="0"/>
              <w:snapToGrid w:val="0"/>
              <w:jc w:val="center"/>
              <w:rPr>
                <w:rFonts w:ascii="Calibri" w:hAnsi="Calibri"/>
                <w:sz w:val="18"/>
                <w:szCs w:val="18"/>
                <w:lang w:val="en-US" w:eastAsia="zh-CN"/>
              </w:rPr>
            </w:pPr>
            <w:r>
              <w:rPr>
                <w:rFonts w:ascii="Calibri" w:hAnsi="Calibri" w:hint="eastAsia"/>
                <w:sz w:val="18"/>
                <w:szCs w:val="18"/>
                <w:lang w:val="en-US" w:eastAsia="zh-CN"/>
              </w:rPr>
              <w:t>0.007313</w:t>
            </w:r>
          </w:p>
        </w:tc>
        <w:tc>
          <w:tcPr>
            <w:tcW w:w="1161" w:type="dxa"/>
            <w:tcBorders>
              <w:top w:val="single" w:sz="6" w:space="0" w:color="000000"/>
              <w:left w:val="nil"/>
              <w:bottom w:val="nil"/>
              <w:right w:val="nil"/>
            </w:tcBorders>
            <w:vAlign w:val="center"/>
          </w:tcPr>
          <w:p w14:paraId="21296D31" w14:textId="77777777" w:rsidR="00BF2E27" w:rsidRDefault="00000000">
            <w:pPr>
              <w:shd w:val="clear" w:color="auto" w:fill="FFFFFF"/>
              <w:adjustRightInd w:val="0"/>
              <w:snapToGrid w:val="0"/>
              <w:jc w:val="center"/>
              <w:rPr>
                <w:rFonts w:ascii="Calibri" w:hAnsi="Calibri"/>
                <w:sz w:val="18"/>
                <w:szCs w:val="18"/>
                <w:lang w:val="en-US" w:eastAsia="zh-CN"/>
              </w:rPr>
            </w:pPr>
            <w:r>
              <w:rPr>
                <w:rFonts w:ascii="Calibri" w:hAnsi="Calibri" w:hint="eastAsia"/>
                <w:sz w:val="18"/>
                <w:szCs w:val="18"/>
                <w:lang w:val="en-US" w:eastAsia="zh-CN"/>
              </w:rPr>
              <w:t>0.003514</w:t>
            </w:r>
          </w:p>
        </w:tc>
        <w:tc>
          <w:tcPr>
            <w:tcW w:w="1161" w:type="dxa"/>
            <w:tcBorders>
              <w:top w:val="single" w:sz="6" w:space="0" w:color="000000"/>
              <w:left w:val="nil"/>
              <w:bottom w:val="nil"/>
              <w:right w:val="nil"/>
            </w:tcBorders>
            <w:vAlign w:val="center"/>
          </w:tcPr>
          <w:p w14:paraId="21296D32" w14:textId="77777777" w:rsidR="00BF2E27" w:rsidRDefault="00000000">
            <w:pPr>
              <w:shd w:val="clear" w:color="auto" w:fill="FFFFFF"/>
              <w:adjustRightInd w:val="0"/>
              <w:snapToGrid w:val="0"/>
              <w:jc w:val="center"/>
              <w:rPr>
                <w:rFonts w:ascii="Calibri" w:hAnsi="Calibri"/>
                <w:sz w:val="18"/>
                <w:szCs w:val="18"/>
                <w:lang w:val="en-US" w:eastAsia="zh-CN"/>
              </w:rPr>
            </w:pPr>
            <w:r>
              <w:rPr>
                <w:rFonts w:ascii="Calibri" w:hAnsi="Calibri" w:hint="eastAsia"/>
                <w:sz w:val="18"/>
                <w:szCs w:val="18"/>
                <w:lang w:val="en-US" w:eastAsia="zh-CN"/>
              </w:rPr>
              <w:t>0.002985</w:t>
            </w:r>
          </w:p>
        </w:tc>
      </w:tr>
      <w:tr w:rsidR="00BF2E27" w14:paraId="21296D3B" w14:textId="77777777">
        <w:trPr>
          <w:trHeight w:val="255"/>
          <w:jc w:val="center"/>
        </w:trPr>
        <w:tc>
          <w:tcPr>
            <w:tcW w:w="829" w:type="dxa"/>
            <w:tcBorders>
              <w:top w:val="nil"/>
              <w:left w:val="nil"/>
              <w:bottom w:val="nil"/>
              <w:right w:val="nil"/>
            </w:tcBorders>
            <w:vAlign w:val="center"/>
          </w:tcPr>
          <w:p w14:paraId="21296D34" w14:textId="77777777" w:rsidR="00BF2E27" w:rsidRDefault="00000000">
            <w:pPr>
              <w:shd w:val="clear" w:color="auto" w:fill="FFFFFF"/>
              <w:adjustRightInd w:val="0"/>
              <w:snapToGrid w:val="0"/>
              <w:jc w:val="center"/>
              <w:rPr>
                <w:rFonts w:ascii="Calibri" w:hAnsi="Calibri"/>
                <w:sz w:val="18"/>
                <w:szCs w:val="18"/>
                <w:lang w:val="en-US" w:eastAsia="zh-CN"/>
              </w:rPr>
            </w:pPr>
            <w:r>
              <w:rPr>
                <w:rFonts w:ascii="Calibri" w:hAnsi="Calibri" w:hint="eastAsia"/>
                <w:sz w:val="18"/>
                <w:szCs w:val="18"/>
                <w:lang w:val="en-US" w:eastAsia="zh-CN"/>
              </w:rPr>
              <w:t>2023</w:t>
            </w:r>
          </w:p>
        </w:tc>
        <w:tc>
          <w:tcPr>
            <w:tcW w:w="1161" w:type="dxa"/>
            <w:tcBorders>
              <w:top w:val="nil"/>
              <w:left w:val="nil"/>
              <w:bottom w:val="nil"/>
              <w:right w:val="nil"/>
            </w:tcBorders>
            <w:vAlign w:val="center"/>
          </w:tcPr>
          <w:p w14:paraId="21296D35" w14:textId="77777777" w:rsidR="00BF2E27" w:rsidRDefault="00000000">
            <w:pPr>
              <w:shd w:val="clear" w:color="auto" w:fill="FFFFFF"/>
              <w:adjustRightInd w:val="0"/>
              <w:snapToGrid w:val="0"/>
              <w:jc w:val="center"/>
              <w:rPr>
                <w:rFonts w:ascii="Calibri" w:hAnsi="Calibri"/>
                <w:sz w:val="18"/>
                <w:szCs w:val="18"/>
                <w:lang w:val="en-US" w:eastAsia="zh-CN"/>
              </w:rPr>
            </w:pPr>
            <w:r>
              <w:rPr>
                <w:rFonts w:ascii="Calibri" w:hAnsi="Calibri" w:hint="eastAsia"/>
                <w:sz w:val="18"/>
                <w:szCs w:val="18"/>
                <w:lang w:val="en-US" w:eastAsia="zh-CN"/>
              </w:rPr>
              <w:t>0.005045</w:t>
            </w:r>
          </w:p>
        </w:tc>
        <w:tc>
          <w:tcPr>
            <w:tcW w:w="1326" w:type="dxa"/>
            <w:tcBorders>
              <w:top w:val="nil"/>
              <w:left w:val="nil"/>
              <w:bottom w:val="nil"/>
              <w:right w:val="nil"/>
            </w:tcBorders>
            <w:vAlign w:val="center"/>
          </w:tcPr>
          <w:p w14:paraId="21296D36" w14:textId="77777777" w:rsidR="00BF2E27" w:rsidRDefault="00000000">
            <w:pPr>
              <w:shd w:val="clear" w:color="auto" w:fill="FFFFFF"/>
              <w:adjustRightInd w:val="0"/>
              <w:snapToGrid w:val="0"/>
              <w:jc w:val="center"/>
              <w:rPr>
                <w:rFonts w:ascii="Calibri" w:hAnsi="Calibri"/>
                <w:sz w:val="18"/>
                <w:szCs w:val="18"/>
                <w:lang w:val="en-US" w:eastAsia="zh-CN"/>
              </w:rPr>
            </w:pPr>
            <w:r>
              <w:rPr>
                <w:rFonts w:ascii="Calibri" w:hAnsi="Calibri" w:hint="eastAsia"/>
                <w:sz w:val="18"/>
                <w:szCs w:val="18"/>
                <w:lang w:val="en-US" w:eastAsia="zh-CN"/>
              </w:rPr>
              <w:t>0.008897</w:t>
            </w:r>
          </w:p>
        </w:tc>
        <w:tc>
          <w:tcPr>
            <w:tcW w:w="1162" w:type="dxa"/>
            <w:tcBorders>
              <w:top w:val="nil"/>
              <w:left w:val="nil"/>
              <w:bottom w:val="nil"/>
              <w:right w:val="nil"/>
            </w:tcBorders>
            <w:vAlign w:val="center"/>
          </w:tcPr>
          <w:p w14:paraId="21296D37" w14:textId="77777777" w:rsidR="00BF2E27" w:rsidRDefault="00000000">
            <w:pPr>
              <w:shd w:val="clear" w:color="auto" w:fill="FFFFFF"/>
              <w:adjustRightInd w:val="0"/>
              <w:snapToGrid w:val="0"/>
              <w:jc w:val="center"/>
              <w:rPr>
                <w:rFonts w:ascii="Calibri" w:hAnsi="Calibri"/>
                <w:sz w:val="18"/>
                <w:szCs w:val="18"/>
                <w:lang w:val="en-US" w:eastAsia="zh-CN"/>
              </w:rPr>
            </w:pPr>
            <w:r>
              <w:rPr>
                <w:rFonts w:ascii="Calibri" w:hAnsi="Calibri" w:hint="eastAsia"/>
                <w:sz w:val="18"/>
                <w:szCs w:val="18"/>
                <w:lang w:val="en-US" w:eastAsia="zh-CN"/>
              </w:rPr>
              <w:t>0.007114</w:t>
            </w:r>
          </w:p>
        </w:tc>
        <w:tc>
          <w:tcPr>
            <w:tcW w:w="1161" w:type="dxa"/>
            <w:tcBorders>
              <w:top w:val="nil"/>
              <w:left w:val="nil"/>
              <w:bottom w:val="nil"/>
              <w:right w:val="nil"/>
            </w:tcBorders>
            <w:vAlign w:val="center"/>
          </w:tcPr>
          <w:p w14:paraId="21296D38" w14:textId="77777777" w:rsidR="00BF2E27" w:rsidRDefault="00000000">
            <w:pPr>
              <w:shd w:val="clear" w:color="auto" w:fill="FFFFFF"/>
              <w:adjustRightInd w:val="0"/>
              <w:snapToGrid w:val="0"/>
              <w:jc w:val="center"/>
              <w:rPr>
                <w:rFonts w:ascii="Calibri" w:hAnsi="Calibri"/>
                <w:sz w:val="18"/>
                <w:szCs w:val="18"/>
                <w:lang w:val="en-US" w:eastAsia="zh-CN"/>
              </w:rPr>
            </w:pPr>
            <w:r>
              <w:rPr>
                <w:rFonts w:ascii="Calibri" w:hAnsi="Calibri" w:hint="eastAsia"/>
                <w:sz w:val="18"/>
                <w:szCs w:val="18"/>
                <w:lang w:val="en-US" w:eastAsia="zh-CN"/>
              </w:rPr>
              <w:t>0.009547</w:t>
            </w:r>
          </w:p>
        </w:tc>
        <w:tc>
          <w:tcPr>
            <w:tcW w:w="1161" w:type="dxa"/>
            <w:tcBorders>
              <w:top w:val="nil"/>
              <w:left w:val="nil"/>
              <w:bottom w:val="nil"/>
              <w:right w:val="nil"/>
            </w:tcBorders>
            <w:vAlign w:val="center"/>
          </w:tcPr>
          <w:p w14:paraId="21296D39" w14:textId="77777777" w:rsidR="00BF2E27" w:rsidRDefault="00000000">
            <w:pPr>
              <w:shd w:val="clear" w:color="auto" w:fill="FFFFFF"/>
              <w:adjustRightInd w:val="0"/>
              <w:snapToGrid w:val="0"/>
              <w:jc w:val="center"/>
              <w:rPr>
                <w:rFonts w:ascii="Calibri" w:hAnsi="Calibri"/>
                <w:sz w:val="18"/>
                <w:szCs w:val="18"/>
                <w:lang w:val="en-US" w:eastAsia="zh-CN"/>
              </w:rPr>
            </w:pPr>
            <w:r>
              <w:rPr>
                <w:rFonts w:ascii="Calibri" w:hAnsi="Calibri" w:hint="eastAsia"/>
                <w:sz w:val="18"/>
                <w:szCs w:val="18"/>
                <w:lang w:val="en-US" w:eastAsia="zh-CN"/>
              </w:rPr>
              <w:t>0.005086</w:t>
            </w:r>
          </w:p>
        </w:tc>
        <w:tc>
          <w:tcPr>
            <w:tcW w:w="1161" w:type="dxa"/>
            <w:tcBorders>
              <w:top w:val="nil"/>
              <w:left w:val="nil"/>
              <w:bottom w:val="nil"/>
              <w:right w:val="nil"/>
            </w:tcBorders>
            <w:vAlign w:val="center"/>
          </w:tcPr>
          <w:p w14:paraId="21296D3A" w14:textId="77777777" w:rsidR="00BF2E27" w:rsidRDefault="00000000">
            <w:pPr>
              <w:shd w:val="clear" w:color="auto" w:fill="FFFFFF"/>
              <w:adjustRightInd w:val="0"/>
              <w:snapToGrid w:val="0"/>
              <w:jc w:val="center"/>
              <w:rPr>
                <w:rFonts w:ascii="Calibri" w:hAnsi="Calibri"/>
                <w:sz w:val="18"/>
                <w:szCs w:val="18"/>
                <w:lang w:val="en-US" w:eastAsia="zh-CN"/>
              </w:rPr>
            </w:pPr>
            <w:r>
              <w:rPr>
                <w:rFonts w:ascii="Calibri" w:hAnsi="Calibri" w:hint="eastAsia"/>
                <w:sz w:val="18"/>
                <w:szCs w:val="18"/>
                <w:lang w:val="en-US" w:eastAsia="zh-CN"/>
              </w:rPr>
              <w:t>0.004255</w:t>
            </w:r>
          </w:p>
        </w:tc>
      </w:tr>
      <w:tr w:rsidR="00BF2E27" w14:paraId="21296D43" w14:textId="77777777">
        <w:trPr>
          <w:trHeight w:val="255"/>
          <w:jc w:val="center"/>
        </w:trPr>
        <w:tc>
          <w:tcPr>
            <w:tcW w:w="829" w:type="dxa"/>
            <w:tcBorders>
              <w:top w:val="nil"/>
              <w:left w:val="nil"/>
              <w:bottom w:val="single" w:sz="12" w:space="0" w:color="000000"/>
              <w:right w:val="nil"/>
            </w:tcBorders>
            <w:vAlign w:val="center"/>
          </w:tcPr>
          <w:p w14:paraId="21296D3C" w14:textId="77777777" w:rsidR="00BF2E27" w:rsidRDefault="00000000">
            <w:pPr>
              <w:shd w:val="clear" w:color="auto" w:fill="FFFFFF"/>
              <w:adjustRightInd w:val="0"/>
              <w:snapToGrid w:val="0"/>
              <w:jc w:val="center"/>
              <w:rPr>
                <w:rFonts w:ascii="Calibri" w:hAnsi="Calibri"/>
                <w:sz w:val="18"/>
                <w:szCs w:val="18"/>
                <w:lang w:val="en-US" w:eastAsia="zh-CN"/>
              </w:rPr>
            </w:pPr>
            <w:r>
              <w:rPr>
                <w:rFonts w:ascii="Calibri" w:hAnsi="Calibri" w:hint="eastAsia"/>
                <w:sz w:val="18"/>
                <w:szCs w:val="18"/>
                <w:lang w:val="en-US" w:eastAsia="zh-CN"/>
              </w:rPr>
              <w:t>2024</w:t>
            </w:r>
          </w:p>
        </w:tc>
        <w:tc>
          <w:tcPr>
            <w:tcW w:w="1161" w:type="dxa"/>
            <w:tcBorders>
              <w:top w:val="nil"/>
              <w:left w:val="nil"/>
              <w:bottom w:val="single" w:sz="12" w:space="0" w:color="000000"/>
              <w:right w:val="nil"/>
            </w:tcBorders>
            <w:vAlign w:val="center"/>
          </w:tcPr>
          <w:p w14:paraId="21296D3D" w14:textId="77777777" w:rsidR="00BF2E27" w:rsidRDefault="00000000">
            <w:pPr>
              <w:shd w:val="clear" w:color="auto" w:fill="FFFFFF"/>
              <w:adjustRightInd w:val="0"/>
              <w:snapToGrid w:val="0"/>
              <w:jc w:val="center"/>
              <w:rPr>
                <w:rFonts w:ascii="Calibri" w:hAnsi="Calibri"/>
                <w:sz w:val="18"/>
                <w:szCs w:val="18"/>
                <w:lang w:val="en-US" w:eastAsia="zh-CN"/>
              </w:rPr>
            </w:pPr>
            <w:r>
              <w:rPr>
                <w:rFonts w:ascii="Calibri" w:hAnsi="Calibri" w:hint="eastAsia"/>
                <w:sz w:val="18"/>
                <w:szCs w:val="18"/>
                <w:lang w:val="en-US" w:eastAsia="zh-CN"/>
              </w:rPr>
              <w:t>0.007616</w:t>
            </w:r>
          </w:p>
        </w:tc>
        <w:tc>
          <w:tcPr>
            <w:tcW w:w="1326" w:type="dxa"/>
            <w:tcBorders>
              <w:top w:val="nil"/>
              <w:left w:val="nil"/>
              <w:bottom w:val="single" w:sz="12" w:space="0" w:color="000000"/>
              <w:right w:val="nil"/>
            </w:tcBorders>
            <w:vAlign w:val="center"/>
          </w:tcPr>
          <w:p w14:paraId="21296D3E" w14:textId="77777777" w:rsidR="00BF2E27" w:rsidRDefault="00000000">
            <w:pPr>
              <w:shd w:val="clear" w:color="auto" w:fill="FFFFFF"/>
              <w:adjustRightInd w:val="0"/>
              <w:snapToGrid w:val="0"/>
              <w:jc w:val="center"/>
              <w:rPr>
                <w:rFonts w:ascii="Calibri" w:hAnsi="Calibri"/>
                <w:sz w:val="18"/>
                <w:szCs w:val="18"/>
                <w:lang w:val="en-US" w:eastAsia="zh-CN"/>
              </w:rPr>
            </w:pPr>
            <w:r>
              <w:rPr>
                <w:rFonts w:ascii="Calibri" w:hAnsi="Calibri" w:hint="eastAsia"/>
                <w:sz w:val="18"/>
                <w:szCs w:val="18"/>
                <w:lang w:val="en-US" w:eastAsia="zh-CN"/>
              </w:rPr>
              <w:t>0.01396</w:t>
            </w:r>
          </w:p>
        </w:tc>
        <w:tc>
          <w:tcPr>
            <w:tcW w:w="1162" w:type="dxa"/>
            <w:tcBorders>
              <w:top w:val="nil"/>
              <w:left w:val="nil"/>
              <w:bottom w:val="single" w:sz="12" w:space="0" w:color="000000"/>
              <w:right w:val="nil"/>
            </w:tcBorders>
            <w:vAlign w:val="center"/>
          </w:tcPr>
          <w:p w14:paraId="21296D3F" w14:textId="77777777" w:rsidR="00BF2E27" w:rsidRDefault="00000000">
            <w:pPr>
              <w:shd w:val="clear" w:color="auto" w:fill="FFFFFF"/>
              <w:adjustRightInd w:val="0"/>
              <w:snapToGrid w:val="0"/>
              <w:jc w:val="center"/>
              <w:rPr>
                <w:rFonts w:ascii="Calibri" w:hAnsi="Calibri"/>
                <w:sz w:val="18"/>
                <w:szCs w:val="18"/>
                <w:lang w:val="en-US" w:eastAsia="zh-CN"/>
              </w:rPr>
            </w:pPr>
            <w:r>
              <w:rPr>
                <w:rFonts w:ascii="Calibri" w:hAnsi="Calibri" w:hint="eastAsia"/>
                <w:sz w:val="18"/>
                <w:szCs w:val="18"/>
                <w:lang w:val="en-US" w:eastAsia="zh-CN"/>
              </w:rPr>
              <w:t>0.008533</w:t>
            </w:r>
          </w:p>
        </w:tc>
        <w:tc>
          <w:tcPr>
            <w:tcW w:w="1161" w:type="dxa"/>
            <w:tcBorders>
              <w:top w:val="nil"/>
              <w:left w:val="nil"/>
              <w:bottom w:val="single" w:sz="12" w:space="0" w:color="000000"/>
              <w:right w:val="nil"/>
            </w:tcBorders>
            <w:vAlign w:val="center"/>
          </w:tcPr>
          <w:p w14:paraId="21296D40" w14:textId="77777777" w:rsidR="00BF2E27" w:rsidRDefault="00000000">
            <w:pPr>
              <w:shd w:val="clear" w:color="auto" w:fill="FFFFFF"/>
              <w:adjustRightInd w:val="0"/>
              <w:snapToGrid w:val="0"/>
              <w:jc w:val="center"/>
              <w:rPr>
                <w:rFonts w:ascii="Calibri" w:hAnsi="Calibri"/>
                <w:sz w:val="18"/>
                <w:szCs w:val="18"/>
                <w:lang w:val="en-US" w:eastAsia="zh-CN"/>
              </w:rPr>
            </w:pPr>
            <w:r>
              <w:rPr>
                <w:rFonts w:ascii="Calibri" w:hAnsi="Calibri" w:hint="eastAsia"/>
                <w:sz w:val="18"/>
                <w:szCs w:val="18"/>
                <w:lang w:val="en-US" w:eastAsia="zh-CN"/>
              </w:rPr>
              <w:t>0.01128</w:t>
            </w:r>
          </w:p>
        </w:tc>
        <w:tc>
          <w:tcPr>
            <w:tcW w:w="1161" w:type="dxa"/>
            <w:tcBorders>
              <w:top w:val="nil"/>
              <w:left w:val="nil"/>
              <w:bottom w:val="single" w:sz="12" w:space="0" w:color="000000"/>
              <w:right w:val="nil"/>
            </w:tcBorders>
            <w:vAlign w:val="center"/>
          </w:tcPr>
          <w:p w14:paraId="21296D41" w14:textId="77777777" w:rsidR="00BF2E27" w:rsidRDefault="00000000">
            <w:pPr>
              <w:shd w:val="clear" w:color="auto" w:fill="FFFFFF"/>
              <w:adjustRightInd w:val="0"/>
              <w:snapToGrid w:val="0"/>
              <w:jc w:val="center"/>
              <w:rPr>
                <w:rFonts w:ascii="Calibri" w:hAnsi="Calibri"/>
                <w:sz w:val="18"/>
                <w:szCs w:val="18"/>
                <w:lang w:val="en-US" w:eastAsia="zh-CN"/>
              </w:rPr>
            </w:pPr>
            <w:r>
              <w:rPr>
                <w:rFonts w:ascii="Calibri" w:hAnsi="Calibri" w:hint="eastAsia"/>
                <w:sz w:val="18"/>
                <w:szCs w:val="18"/>
                <w:lang w:val="en-US" w:eastAsia="zh-CN"/>
              </w:rPr>
              <w:t>0.006497</w:t>
            </w:r>
          </w:p>
        </w:tc>
        <w:tc>
          <w:tcPr>
            <w:tcW w:w="1161" w:type="dxa"/>
            <w:tcBorders>
              <w:top w:val="nil"/>
              <w:left w:val="nil"/>
              <w:bottom w:val="single" w:sz="12" w:space="0" w:color="000000"/>
              <w:right w:val="nil"/>
            </w:tcBorders>
            <w:vAlign w:val="center"/>
          </w:tcPr>
          <w:p w14:paraId="21296D42" w14:textId="77777777" w:rsidR="00BF2E27" w:rsidRDefault="00000000">
            <w:pPr>
              <w:shd w:val="clear" w:color="auto" w:fill="FFFFFF"/>
              <w:adjustRightInd w:val="0"/>
              <w:snapToGrid w:val="0"/>
              <w:jc w:val="center"/>
              <w:rPr>
                <w:rFonts w:ascii="Calibri" w:hAnsi="Calibri"/>
                <w:sz w:val="18"/>
                <w:szCs w:val="18"/>
                <w:lang w:val="en-US" w:eastAsia="zh-CN"/>
              </w:rPr>
            </w:pPr>
            <w:r>
              <w:rPr>
                <w:rFonts w:ascii="Calibri" w:hAnsi="Calibri" w:hint="eastAsia"/>
                <w:sz w:val="18"/>
                <w:szCs w:val="18"/>
                <w:lang w:val="en-US" w:eastAsia="zh-CN"/>
              </w:rPr>
              <w:t>0.005760</w:t>
            </w:r>
          </w:p>
        </w:tc>
      </w:tr>
    </w:tbl>
    <w:p w14:paraId="21296D44" w14:textId="77777777" w:rsidR="00BF2E27" w:rsidRDefault="00000000">
      <w:pPr>
        <w:pStyle w:val="2"/>
        <w:jc w:val="both"/>
        <w:rPr>
          <w:lang w:val="en-US"/>
        </w:rPr>
      </w:pPr>
      <w:r>
        <w:rPr>
          <w:rFonts w:eastAsia="宋体" w:hint="eastAsia"/>
          <w:bCs/>
          <w:lang w:val="en-US"/>
        </w:rPr>
        <w:lastRenderedPageBreak/>
        <w:t xml:space="preserve">risk </w:t>
      </w:r>
      <w:r>
        <w:rPr>
          <w:rFonts w:eastAsia="宋体"/>
          <w:bCs/>
          <w:lang w:val="en-US"/>
        </w:rPr>
        <w:t xml:space="preserve">mitigation </w:t>
      </w:r>
      <w:r>
        <w:rPr>
          <w:bCs/>
          <w:lang w:val="en-US"/>
        </w:rPr>
        <w:t>Recommendations for Navigation Aids and VTS</w:t>
      </w:r>
    </w:p>
    <w:p w14:paraId="21296D45" w14:textId="77777777" w:rsidR="00BF2E27" w:rsidRDefault="00000000">
      <w:pPr>
        <w:pStyle w:val="3"/>
        <w:rPr>
          <w:lang w:val="en-US"/>
        </w:rPr>
      </w:pPr>
      <w:r>
        <w:rPr>
          <w:lang w:val="en-US"/>
        </w:rPr>
        <w:t xml:space="preserve">Optimization of </w:t>
      </w:r>
      <w:r>
        <w:rPr>
          <w:lang w:val="en-GB"/>
        </w:rPr>
        <w:t xml:space="preserve">the layout of </w:t>
      </w:r>
      <w:proofErr w:type="spellStart"/>
      <w:r>
        <w:rPr>
          <w:lang w:val="en-US"/>
        </w:rPr>
        <w:t>AtoN</w:t>
      </w:r>
      <w:proofErr w:type="spellEnd"/>
      <w:r>
        <w:rPr>
          <w:lang w:val="en-GB"/>
        </w:rPr>
        <w:t>s</w:t>
      </w:r>
    </w:p>
    <w:p w14:paraId="21296D46" w14:textId="77777777" w:rsidR="00BF2E27" w:rsidRDefault="00000000">
      <w:pPr>
        <w:tabs>
          <w:tab w:val="left" w:pos="851"/>
        </w:tabs>
        <w:jc w:val="both"/>
        <w:rPr>
          <w:rFonts w:ascii="Calibri" w:hAnsi="Calibri"/>
          <w:lang w:val="en-US" w:eastAsia="zh-CN"/>
        </w:rPr>
      </w:pPr>
      <w:r>
        <w:rPr>
          <w:rFonts w:ascii="Calibri" w:hAnsi="Calibri"/>
          <w:lang w:eastAsia="zh-CN"/>
        </w:rPr>
        <w:t>To address</w:t>
      </w:r>
      <w:r>
        <w:rPr>
          <w:rFonts w:ascii="Calibri" w:hAnsi="Calibri" w:hint="eastAsia"/>
          <w:lang w:eastAsia="zh-CN"/>
        </w:rPr>
        <w:t xml:space="preserve"> </w:t>
      </w:r>
      <w:r>
        <w:rPr>
          <w:rFonts w:ascii="Calibri" w:hAnsi="Calibri"/>
          <w:lang w:val="en-US" w:eastAsia="zh-CN"/>
        </w:rPr>
        <w:t xml:space="preserve">the increasing probability of vessel impacts, particularly </w:t>
      </w:r>
      <w:r>
        <w:rPr>
          <w:rFonts w:ascii="Calibri" w:hAnsi="Calibri"/>
          <w:lang w:eastAsia="zh-CN"/>
        </w:rPr>
        <w:t>concerning</w:t>
      </w:r>
      <w:r>
        <w:rPr>
          <w:rFonts w:ascii="Calibri" w:hAnsi="Calibri"/>
          <w:lang w:val="en-US" w:eastAsia="zh-CN"/>
        </w:rPr>
        <w:t xml:space="preserve"> piers AREA-6188 and AREA-6190, </w:t>
      </w:r>
      <w:r>
        <w:rPr>
          <w:rFonts w:ascii="Calibri" w:hAnsi="Calibri"/>
          <w:lang w:eastAsia="zh-CN"/>
        </w:rPr>
        <w:t xml:space="preserve">optimizing the layout of </w:t>
      </w:r>
      <w:proofErr w:type="spellStart"/>
      <w:r>
        <w:rPr>
          <w:rFonts w:ascii="Calibri" w:hAnsi="Calibri" w:hint="eastAsia"/>
          <w:lang w:eastAsia="zh-CN"/>
        </w:rPr>
        <w:t>AtoN</w:t>
      </w:r>
      <w:r>
        <w:rPr>
          <w:rFonts w:ascii="Calibri" w:hAnsi="Calibri"/>
          <w:lang w:eastAsia="zh-CN"/>
        </w:rPr>
        <w:t>s</w:t>
      </w:r>
      <w:proofErr w:type="spellEnd"/>
      <w:r>
        <w:rPr>
          <w:rFonts w:ascii="Calibri" w:hAnsi="Calibri"/>
          <w:lang w:eastAsia="zh-CN"/>
        </w:rPr>
        <w:t xml:space="preserve"> is recommended</w:t>
      </w:r>
      <w:r>
        <w:rPr>
          <w:rFonts w:ascii="Calibri" w:hAnsi="Calibri"/>
          <w:lang w:val="en-US" w:eastAsia="zh-CN"/>
        </w:rPr>
        <w:t xml:space="preserve">. </w:t>
      </w:r>
      <w:r>
        <w:rPr>
          <w:rFonts w:ascii="Calibri" w:hAnsi="Calibri"/>
          <w:lang w:eastAsia="zh-CN"/>
        </w:rPr>
        <w:t>The</w:t>
      </w:r>
      <w:r>
        <w:rPr>
          <w:rFonts w:ascii="Calibri" w:hAnsi="Calibri" w:hint="eastAsia"/>
          <w:lang w:eastAsia="zh-CN"/>
        </w:rPr>
        <w:t xml:space="preserve"> </w:t>
      </w:r>
      <w:r>
        <w:rPr>
          <w:rFonts w:ascii="Calibri" w:hAnsi="Calibri"/>
          <w:lang w:val="en-US" w:eastAsia="zh-CN"/>
        </w:rPr>
        <w:t xml:space="preserve">visibility around these </w:t>
      </w:r>
      <w:r>
        <w:rPr>
          <w:rFonts w:ascii="Calibri" w:hAnsi="Calibri"/>
          <w:lang w:eastAsia="zh-CN"/>
        </w:rPr>
        <w:t>high-risk</w:t>
      </w:r>
      <w:r>
        <w:rPr>
          <w:rFonts w:ascii="Calibri" w:hAnsi="Calibri" w:hint="eastAsia"/>
          <w:lang w:eastAsia="zh-CN"/>
        </w:rPr>
        <w:t xml:space="preserve"> </w:t>
      </w:r>
      <w:r>
        <w:rPr>
          <w:rFonts w:ascii="Calibri" w:hAnsi="Calibri"/>
          <w:lang w:val="en-US" w:eastAsia="zh-CN"/>
        </w:rPr>
        <w:t xml:space="preserve">piers should be enhanced </w:t>
      </w:r>
      <w:r>
        <w:rPr>
          <w:rFonts w:ascii="Calibri" w:hAnsi="Calibri"/>
          <w:lang w:eastAsia="zh-CN"/>
        </w:rPr>
        <w:t>through the installation</w:t>
      </w:r>
      <w:r>
        <w:rPr>
          <w:rFonts w:ascii="Calibri" w:hAnsi="Calibri"/>
          <w:lang w:val="en-US" w:eastAsia="zh-CN"/>
        </w:rPr>
        <w:t xml:space="preserve"> prominent markers</w:t>
      </w:r>
      <w:r>
        <w:rPr>
          <w:rFonts w:ascii="Calibri" w:hAnsi="Calibri" w:hint="eastAsia"/>
          <w:lang w:val="en-US" w:eastAsia="zh-CN"/>
        </w:rPr>
        <w:t>,</w:t>
      </w:r>
      <w:r>
        <w:rPr>
          <w:rFonts w:ascii="Calibri" w:hAnsi="Calibri"/>
          <w:lang w:val="en-US" w:eastAsia="zh-CN"/>
        </w:rPr>
        <w:t xml:space="preserve"> </w:t>
      </w:r>
      <w:r>
        <w:rPr>
          <w:rFonts w:ascii="Calibri" w:hAnsi="Calibri"/>
          <w:lang w:eastAsia="zh-CN"/>
        </w:rPr>
        <w:t>establishing a clearly delineated</w:t>
      </w:r>
      <w:r>
        <w:rPr>
          <w:rFonts w:ascii="Calibri" w:hAnsi="Calibri"/>
          <w:lang w:val="en-US" w:eastAsia="zh-CN"/>
        </w:rPr>
        <w:t xml:space="preserve"> warning zone to </w:t>
      </w:r>
      <w:r>
        <w:rPr>
          <w:rFonts w:ascii="Calibri" w:hAnsi="Calibri" w:hint="eastAsia"/>
          <w:lang w:val="en-US" w:eastAsia="zh-CN"/>
        </w:rPr>
        <w:t>define</w:t>
      </w:r>
      <w:r>
        <w:rPr>
          <w:rFonts w:ascii="Calibri" w:hAnsi="Calibri"/>
          <w:lang w:val="en-US" w:eastAsia="zh-CN"/>
        </w:rPr>
        <w:t xml:space="preserve"> vessel navigation boundaries. Furthermore, advanced </w:t>
      </w:r>
      <w:proofErr w:type="spellStart"/>
      <w:r>
        <w:rPr>
          <w:rFonts w:ascii="Calibri" w:hAnsi="Calibri" w:hint="eastAsia"/>
          <w:lang w:eastAsia="zh-CN"/>
        </w:rPr>
        <w:t>AtoN</w:t>
      </w:r>
      <w:proofErr w:type="spellEnd"/>
      <w:r>
        <w:rPr>
          <w:rFonts w:ascii="Calibri" w:hAnsi="Calibri"/>
          <w:lang w:val="en-US" w:eastAsia="zh-CN"/>
        </w:rPr>
        <w:t xml:space="preserve">s equipped with nighttime illumination and radar reflectors </w:t>
      </w:r>
      <w:r>
        <w:rPr>
          <w:rFonts w:ascii="Calibri" w:hAnsi="Calibri"/>
          <w:lang w:eastAsia="zh-CN"/>
        </w:rPr>
        <w:t>are recommended to</w:t>
      </w:r>
      <w:r>
        <w:rPr>
          <w:rFonts w:ascii="Calibri" w:hAnsi="Calibri"/>
          <w:lang w:val="en-US" w:eastAsia="zh-CN"/>
        </w:rPr>
        <w:t xml:space="preserve"> improve visibility during </w:t>
      </w:r>
      <w:r>
        <w:rPr>
          <w:rFonts w:ascii="Calibri" w:hAnsi="Calibri"/>
          <w:lang w:eastAsia="zh-CN"/>
        </w:rPr>
        <w:t>adverse weather</w:t>
      </w:r>
      <w:r>
        <w:rPr>
          <w:rFonts w:ascii="Calibri" w:hAnsi="Calibri"/>
          <w:lang w:val="en-US" w:eastAsia="zh-CN"/>
        </w:rPr>
        <w:t xml:space="preserve"> conditions such as heavy rain or fog. For high-risk navigation segments, </w:t>
      </w:r>
      <w:r>
        <w:rPr>
          <w:rFonts w:ascii="Calibri" w:hAnsi="Calibri"/>
          <w:lang w:eastAsia="zh-CN"/>
        </w:rPr>
        <w:t>conspicuous</w:t>
      </w:r>
      <w:r>
        <w:rPr>
          <w:rFonts w:ascii="Calibri" w:hAnsi="Calibri"/>
          <w:lang w:val="en-US" w:eastAsia="zh-CN"/>
        </w:rPr>
        <w:t xml:space="preserve"> directional markers should be </w:t>
      </w:r>
      <w:r>
        <w:rPr>
          <w:rFonts w:ascii="Calibri" w:hAnsi="Calibri"/>
          <w:lang w:eastAsia="zh-CN"/>
        </w:rPr>
        <w:t>deployed</w:t>
      </w:r>
      <w:r>
        <w:rPr>
          <w:rFonts w:ascii="Calibri" w:hAnsi="Calibri"/>
          <w:lang w:val="en-US" w:eastAsia="zh-CN"/>
        </w:rPr>
        <w:t xml:space="preserve"> at entrances and key nodes to guide vessels along the correct channel, </w:t>
      </w:r>
      <w:r>
        <w:rPr>
          <w:rFonts w:ascii="Calibri" w:hAnsi="Calibri"/>
          <w:lang w:eastAsia="zh-CN"/>
        </w:rPr>
        <w:t>thereby mitigating</w:t>
      </w:r>
      <w:r>
        <w:rPr>
          <w:rFonts w:ascii="Calibri" w:hAnsi="Calibri"/>
          <w:lang w:val="en-US" w:eastAsia="zh-CN"/>
        </w:rPr>
        <w:t xml:space="preserve"> the risk of head-on and overtaking collisions in narrow waterways.</w:t>
      </w:r>
    </w:p>
    <w:p w14:paraId="21296D47" w14:textId="77777777" w:rsidR="00BF2E27" w:rsidRDefault="00000000">
      <w:pPr>
        <w:pStyle w:val="3"/>
        <w:rPr>
          <w:lang w:val="en-US"/>
        </w:rPr>
      </w:pPr>
      <w:r>
        <w:rPr>
          <w:lang w:val="en-US"/>
        </w:rPr>
        <w:t>VTS Risk Prevention and Control</w:t>
      </w:r>
    </w:p>
    <w:p w14:paraId="21296D48" w14:textId="77777777" w:rsidR="00BF2E27" w:rsidRDefault="00000000">
      <w:pPr>
        <w:tabs>
          <w:tab w:val="left" w:pos="851"/>
        </w:tabs>
        <w:jc w:val="both"/>
        <w:rPr>
          <w:rFonts w:ascii="Calibri" w:hAnsi="Calibri"/>
          <w:lang w:val="en-US" w:eastAsia="zh-CN"/>
        </w:rPr>
      </w:pPr>
      <w:r>
        <w:rPr>
          <w:rFonts w:ascii="Calibri" w:hAnsi="Calibri"/>
          <w:lang w:eastAsia="zh-CN"/>
        </w:rPr>
        <w:t>In light of the concentration of high-risk points near the bridge area where the main channel meets port berths, strengthening VTS risk prevention and control is essential. To enhance situational awareness, </w:t>
      </w:r>
      <w:r>
        <w:rPr>
          <w:rFonts w:ascii="Calibri" w:hAnsi="Calibri"/>
          <w:lang w:val="en-US" w:eastAsia="zh-CN"/>
        </w:rPr>
        <w:t>VTS centers should strengthen real-time monitoring by deploying advanced equipment</w:t>
      </w:r>
      <w:r>
        <w:rPr>
          <w:rFonts w:ascii="Calibri" w:hAnsi="Calibri" w:hint="eastAsia"/>
          <w:lang w:val="en-US" w:eastAsia="zh-CN"/>
        </w:rPr>
        <w:t xml:space="preserve">-such as </w:t>
      </w:r>
      <w:r>
        <w:rPr>
          <w:rFonts w:ascii="Calibri" w:hAnsi="Calibri"/>
          <w:lang w:val="en-US" w:eastAsia="zh-CN"/>
        </w:rPr>
        <w:t>high-definition cameras and radar</w:t>
      </w:r>
      <w:r>
        <w:rPr>
          <w:rFonts w:ascii="Calibri" w:hAnsi="Calibri" w:hint="eastAsia"/>
          <w:lang w:val="en-US" w:eastAsia="zh-CN"/>
        </w:rPr>
        <w:t>-</w:t>
      </w:r>
      <w:r>
        <w:rPr>
          <w:rFonts w:ascii="Calibri" w:hAnsi="Calibri"/>
          <w:lang w:val="en-US" w:eastAsia="zh-CN"/>
        </w:rPr>
        <w:t xml:space="preserve">in the identified high-risk segments and points. </w:t>
      </w:r>
      <w:r>
        <w:rPr>
          <w:rFonts w:ascii="Calibri" w:hAnsi="Calibri"/>
          <w:lang w:eastAsia="zh-CN"/>
        </w:rPr>
        <w:t>Furthermore,</w:t>
      </w:r>
      <w:r>
        <w:rPr>
          <w:rFonts w:ascii="Calibri" w:hAnsi="Calibri" w:hint="eastAsia"/>
          <w:lang w:eastAsia="zh-CN"/>
        </w:rPr>
        <w:t xml:space="preserve"> </w:t>
      </w:r>
      <w:r>
        <w:rPr>
          <w:rFonts w:ascii="Calibri" w:hAnsi="Calibri" w:hint="eastAsia"/>
          <w:lang w:val="en-US" w:eastAsia="zh-CN"/>
        </w:rPr>
        <w:t>a</w:t>
      </w:r>
      <w:r>
        <w:rPr>
          <w:rFonts w:ascii="Calibri" w:hAnsi="Calibri"/>
          <w:lang w:val="en-US" w:eastAsia="zh-CN"/>
        </w:rPr>
        <w:t xml:space="preserve"> vessel traffic warning mechanism </w:t>
      </w:r>
      <w:r>
        <w:rPr>
          <w:rFonts w:ascii="Calibri" w:hAnsi="Calibri" w:hint="eastAsia"/>
          <w:lang w:val="en-US" w:eastAsia="zh-CN"/>
        </w:rPr>
        <w:t>should</w:t>
      </w:r>
      <w:r>
        <w:rPr>
          <w:rFonts w:ascii="Calibri" w:hAnsi="Calibri"/>
          <w:lang w:val="en-US" w:eastAsia="zh-CN"/>
        </w:rPr>
        <w:t xml:space="preserve"> be established</w:t>
      </w:r>
      <w:r>
        <w:rPr>
          <w:rFonts w:ascii="Calibri" w:hAnsi="Calibri"/>
          <w:lang w:eastAsia="zh-CN"/>
        </w:rPr>
        <w:t>, enabling the</w:t>
      </w:r>
      <w:r>
        <w:rPr>
          <w:rFonts w:ascii="Calibri" w:hAnsi="Calibri"/>
          <w:lang w:val="en-US" w:eastAsia="zh-CN"/>
        </w:rPr>
        <w:t xml:space="preserve"> VTS center </w:t>
      </w:r>
      <w:r>
        <w:rPr>
          <w:rFonts w:ascii="Calibri" w:hAnsi="Calibri" w:hint="eastAsia"/>
          <w:lang w:val="en-US" w:eastAsia="zh-CN"/>
        </w:rPr>
        <w:t xml:space="preserve">to </w:t>
      </w:r>
      <w:r>
        <w:rPr>
          <w:rFonts w:ascii="Calibri" w:hAnsi="Calibri"/>
          <w:lang w:val="en-US" w:eastAsia="zh-CN"/>
        </w:rPr>
        <w:t>issue immediate</w:t>
      </w:r>
      <w:r>
        <w:rPr>
          <w:rFonts w:ascii="Calibri" w:hAnsi="Calibri" w:hint="eastAsia"/>
          <w:lang w:val="en-US" w:eastAsia="zh-CN"/>
        </w:rPr>
        <w:t xml:space="preserve"> </w:t>
      </w:r>
      <w:r>
        <w:rPr>
          <w:rFonts w:ascii="Calibri" w:hAnsi="Calibri"/>
          <w:lang w:val="en-US" w:eastAsia="zh-CN"/>
        </w:rPr>
        <w:t>alerts when the system detects dangerous behaviors, such as course deviations. Additionally, the VTS center should enhance communication with passing vessels to disseminate channel and weather information promptly</w:t>
      </w:r>
      <w:r>
        <w:rPr>
          <w:rFonts w:ascii="Calibri" w:hAnsi="Calibri"/>
          <w:lang w:eastAsia="zh-CN"/>
        </w:rPr>
        <w:t>, while proactively managing</w:t>
      </w:r>
      <w:r>
        <w:rPr>
          <w:rFonts w:ascii="Calibri" w:hAnsi="Calibri"/>
          <w:lang w:val="en-US" w:eastAsia="zh-CN"/>
        </w:rPr>
        <w:t xml:space="preserve"> vessel traffic sequences to prevent congestion in high-risk areas.</w:t>
      </w:r>
    </w:p>
    <w:p w14:paraId="21296D49" w14:textId="77777777" w:rsidR="00BF2E27" w:rsidRDefault="00BF2E27">
      <w:pPr>
        <w:pStyle w:val="1"/>
        <w:numPr>
          <w:ilvl w:val="0"/>
          <w:numId w:val="0"/>
        </w:numPr>
        <w:rPr>
          <w:lang w:val="en-US"/>
        </w:rPr>
      </w:pPr>
    </w:p>
    <w:p w14:paraId="21296D4A" w14:textId="77777777" w:rsidR="00BF2E27" w:rsidRDefault="00000000">
      <w:pPr>
        <w:pStyle w:val="1"/>
        <w:rPr>
          <w:lang w:val="en-US"/>
        </w:rPr>
      </w:pPr>
      <w:r>
        <w:rPr>
          <w:lang w:val="en-US"/>
        </w:rPr>
        <w:t>Action requested of the Committee</w:t>
      </w:r>
    </w:p>
    <w:p w14:paraId="21296D4B" w14:textId="77777777" w:rsidR="00BF2E27" w:rsidRDefault="00000000">
      <w:pPr>
        <w:pStyle w:val="a0"/>
        <w:rPr>
          <w:rFonts w:ascii="Calibri" w:hAnsi="Calibri"/>
          <w:lang w:eastAsia="zh-CN"/>
        </w:rPr>
      </w:pPr>
      <w:r>
        <w:rPr>
          <w:rFonts w:ascii="Calibri" w:hAnsi="Calibri"/>
          <w:lang w:eastAsia="zh-CN"/>
        </w:rPr>
        <w:t>The Committee is requested to</w:t>
      </w:r>
      <w:r>
        <w:rPr>
          <w:rFonts w:ascii="Calibri" w:hAnsi="Calibri" w:hint="eastAsia"/>
          <w:lang w:eastAsia="zh-CN"/>
        </w:rPr>
        <w:t>:</w:t>
      </w:r>
    </w:p>
    <w:p w14:paraId="21296D4C" w14:textId="77777777" w:rsidR="00BF2E27" w:rsidRDefault="00000000">
      <w:pPr>
        <w:pStyle w:val="List1"/>
        <w:numPr>
          <w:ilvl w:val="0"/>
          <w:numId w:val="18"/>
        </w:numPr>
        <w:rPr>
          <w:rFonts w:eastAsia="宋体"/>
          <w:lang w:val="en-US" w:eastAsia="zh-CN"/>
        </w:rPr>
      </w:pPr>
      <w:r>
        <w:rPr>
          <w:rFonts w:eastAsia="宋体"/>
          <w:lang w:val="en-US" w:eastAsia="zh-CN"/>
        </w:rPr>
        <w:t xml:space="preserve">Note </w:t>
      </w:r>
      <w:r>
        <w:rPr>
          <w:rFonts w:eastAsia="宋体"/>
          <w:lang w:eastAsia="zh-CN"/>
        </w:rPr>
        <w:t>the findings on the application of IWRAP MKII for risk assessment in sea-crossing bridge waters.</w:t>
      </w:r>
    </w:p>
    <w:p w14:paraId="21296D4D" w14:textId="77777777" w:rsidR="00BF2E27" w:rsidRDefault="00000000">
      <w:pPr>
        <w:pStyle w:val="List1"/>
        <w:rPr>
          <w:rFonts w:eastAsia="宋体"/>
          <w:lang w:val="en-US" w:eastAsia="zh-CN"/>
        </w:rPr>
      </w:pPr>
      <w:r>
        <w:rPr>
          <w:rFonts w:eastAsia="宋体" w:hint="eastAsia"/>
          <w:lang w:val="en-US" w:eastAsia="zh-CN"/>
        </w:rPr>
        <w:t>P</w:t>
      </w:r>
      <w:r>
        <w:rPr>
          <w:rFonts w:eastAsia="宋体"/>
          <w:lang w:val="en-US" w:eastAsia="zh-CN"/>
        </w:rPr>
        <w:t>rovide guidance on how to further deepen the application of IWRAP in the safety management of similar waterways.</w:t>
      </w:r>
    </w:p>
    <w:p w14:paraId="21296D4E" w14:textId="77777777" w:rsidR="00BF2E27" w:rsidRDefault="00000000">
      <w:pPr>
        <w:pStyle w:val="List1"/>
        <w:rPr>
          <w:rFonts w:eastAsia="宋体"/>
          <w:lang w:val="en-US" w:eastAsia="zh-CN"/>
        </w:rPr>
      </w:pPr>
      <w:r>
        <w:rPr>
          <w:rFonts w:eastAsia="宋体" w:hint="eastAsia"/>
          <w:lang w:eastAsia="zh-CN"/>
        </w:rPr>
        <w:t>P</w:t>
      </w:r>
      <w:r>
        <w:rPr>
          <w:rFonts w:eastAsia="宋体"/>
          <w:lang w:eastAsia="zh-CN"/>
        </w:rPr>
        <w:t>rovide guidance on the operational methodology and analytical depth of IWRAP MKII in this case study.</w:t>
      </w:r>
    </w:p>
    <w:sectPr w:rsidR="00BF2E27">
      <w:headerReference w:type="default" r:id="rId27"/>
      <w:footerReference w:type="default" r:id="rId28"/>
      <w:headerReference w:type="first" r:id="rId29"/>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27300C" w14:textId="77777777" w:rsidR="00BC6D68" w:rsidRDefault="00BC6D68">
      <w:pPr>
        <w:spacing w:line="240" w:lineRule="auto"/>
      </w:pPr>
      <w:r>
        <w:separator/>
      </w:r>
    </w:p>
  </w:endnote>
  <w:endnote w:type="continuationSeparator" w:id="0">
    <w:p w14:paraId="245C5E6B" w14:textId="77777777" w:rsidR="00BC6D68" w:rsidRDefault="00BC6D6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Bold">
    <w:altName w:val="Arial"/>
    <w:panose1 w:val="020B0704020202020204"/>
    <w:charset w:val="00"/>
    <w:family w:val="auto"/>
    <w:pitch w:val="default"/>
    <w:sig w:usb0="00000000"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黑体">
    <w:altName w:val="SimHei"/>
    <w:panose1 w:val="02010609060101010101"/>
    <w:charset w:val="86"/>
    <w:family w:val="modern"/>
    <w:pitch w:val="fixed"/>
    <w:sig w:usb0="800002BF" w:usb1="38CF7CFA" w:usb2="00000016" w:usb3="00000000" w:csb0="00040001" w:csb1="00000000"/>
  </w:font>
  <w:font w:name="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296D76" w14:textId="77777777" w:rsidR="00BF2E27" w:rsidRDefault="00000000">
    <w:pPr>
      <w:pStyle w:val="Footerportrait"/>
      <w:rPr>
        <w:rFonts w:ascii="Calibri" w:eastAsia="微软雅黑" w:hAnsi="Calibri"/>
        <w:lang w:eastAsia="zh-CN"/>
      </w:rPr>
    </w:pPr>
    <w:r>
      <w:rPr>
        <w:rFonts w:hint="eastAsia"/>
        <w:lang w:eastAsia="zh-CN"/>
      </w:rPr>
      <w:t xml:space="preserve">Risk assessment in sea crossing bridge waters based on </w:t>
    </w:r>
    <w:proofErr w:type="spellStart"/>
    <w:r>
      <w:rPr>
        <w:rFonts w:hint="eastAsia"/>
        <w:lang w:eastAsia="zh-CN"/>
      </w:rPr>
      <w:t>iwrap</w:t>
    </w:r>
    <w:proofErr w:type="spellEnd"/>
    <w:r>
      <w:rPr>
        <w:rFonts w:hint="eastAsia"/>
        <w:lang w:eastAsia="zh-CN"/>
      </w:rPr>
      <w:t xml:space="preserve">                                                              </w:t>
    </w:r>
    <w:r>
      <w:t xml:space="preserve">P </w:t>
    </w:r>
    <w:r>
      <w:rPr>
        <w:rStyle w:val="afb"/>
        <w:szCs w:val="15"/>
      </w:rPr>
      <w:fldChar w:fldCharType="begin"/>
    </w:r>
    <w:r>
      <w:rPr>
        <w:rStyle w:val="afb"/>
        <w:szCs w:val="15"/>
      </w:rPr>
      <w:instrText xml:space="preserve">PAGE  </w:instrText>
    </w:r>
    <w:r>
      <w:rPr>
        <w:rStyle w:val="afb"/>
        <w:szCs w:val="15"/>
      </w:rPr>
      <w:fldChar w:fldCharType="separate"/>
    </w:r>
    <w:r>
      <w:rPr>
        <w:rStyle w:val="afb"/>
        <w:szCs w:val="15"/>
      </w:rPr>
      <w:t>1</w:t>
    </w:r>
    <w:r>
      <w:rPr>
        <w:rStyle w:val="afb"/>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FCD9F6" w14:textId="77777777" w:rsidR="00BC6D68" w:rsidRDefault="00BC6D68">
      <w:pPr>
        <w:spacing w:after="0"/>
      </w:pPr>
      <w:r>
        <w:separator/>
      </w:r>
    </w:p>
  </w:footnote>
  <w:footnote w:type="continuationSeparator" w:id="0">
    <w:p w14:paraId="7C57BDF6" w14:textId="77777777" w:rsidR="00BC6D68" w:rsidRDefault="00BC6D6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296D75" w14:textId="77777777" w:rsidR="00BF2E27" w:rsidRDefault="00000000">
    <w:pPr>
      <w:pStyle w:val="ad"/>
      <w:jc w:val="right"/>
    </w:pPr>
    <w:r>
      <w:rPr>
        <w:noProof/>
      </w:rPr>
      <w:drawing>
        <wp:anchor distT="0" distB="0" distL="114300" distR="114300" simplePos="0" relativeHeight="251660288" behindDoc="0" locked="0" layoutInCell="1" allowOverlap="1" wp14:anchorId="21296D7A" wp14:editId="21296D7B">
          <wp:simplePos x="0" y="0"/>
          <wp:positionH relativeFrom="column">
            <wp:posOffset>2522855</wp:posOffset>
          </wp:positionH>
          <wp:positionV relativeFrom="paragraph">
            <wp:posOffset>-405130</wp:posOffset>
          </wp:positionV>
          <wp:extent cx="852805" cy="831215"/>
          <wp:effectExtent l="0" t="0" r="0" b="0"/>
          <wp:wrapSquare wrapText="bothSides"/>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852805" cy="831215"/>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296D77" w14:textId="77777777" w:rsidR="00BF2E27" w:rsidRDefault="00000000">
    <w:pPr>
      <w:pStyle w:val="ad"/>
      <w:jc w:val="center"/>
    </w:pPr>
    <w:r>
      <w:rPr>
        <w:noProof/>
      </w:rPr>
      <w:drawing>
        <wp:anchor distT="0" distB="0" distL="114300" distR="114300" simplePos="0" relativeHeight="251659264" behindDoc="0" locked="0" layoutInCell="1" allowOverlap="1" wp14:anchorId="21296D7C" wp14:editId="21296D7D">
          <wp:simplePos x="0" y="0"/>
          <wp:positionH relativeFrom="column">
            <wp:posOffset>2522855</wp:posOffset>
          </wp:positionH>
          <wp:positionV relativeFrom="paragraph">
            <wp:posOffset>-405130</wp:posOffset>
          </wp:positionV>
          <wp:extent cx="852805" cy="831215"/>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852713" cy="831071"/>
                  </a:xfrm>
                  <a:prstGeom prst="rect">
                    <a:avLst/>
                  </a:prstGeom>
                </pic:spPr>
              </pic:pic>
            </a:graphicData>
          </a:graphic>
        </wp:anchor>
      </w:drawing>
    </w:r>
  </w:p>
  <w:p w14:paraId="21296D78" w14:textId="77777777" w:rsidR="00BF2E27" w:rsidRDefault="00BF2E27">
    <w:pPr>
      <w:pStyle w:val="ad"/>
      <w:jc w:val="center"/>
    </w:pPr>
  </w:p>
  <w:p w14:paraId="21296D79" w14:textId="77777777" w:rsidR="00BF2E27" w:rsidRDefault="00BF2E27">
    <w:pPr>
      <w:pStyle w:val="ad"/>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A21C71"/>
    <w:multiLevelType w:val="multilevel"/>
    <w:tmpl w:val="03A21C71"/>
    <w:lvl w:ilvl="0">
      <w:start w:val="1"/>
      <w:numFmt w:val="decimal"/>
      <w:pStyle w:val="Appendix"/>
      <w:lvlText w:val="APPENDIX %1"/>
      <w:lvlJc w:val="left"/>
      <w:rPr>
        <w:rFonts w:ascii="Arial Bold" w:hAnsi="Arial Bold" w:cs="Times New Roman" w:hint="default"/>
        <w:b/>
        <w:bCs/>
        <w:i w:val="0"/>
        <w:iCs w:val="0"/>
        <w:caps/>
        <w:smallCaps w:val="0"/>
        <w:strike w:val="0"/>
        <w:dstrike w:val="0"/>
        <w:vanish w:val="0"/>
        <w:color w:val="4F81BD" w:themeColor="accent1"/>
        <w:spacing w:val="0"/>
        <w:w w:val="0"/>
        <w:kern w:val="0"/>
        <w:position w:val="0"/>
        <w:sz w:val="24"/>
        <w:szCs w:val="24"/>
        <w:u w:val="none" w:color="000000"/>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B8D6414"/>
    <w:multiLevelType w:val="multilevel"/>
    <w:tmpl w:val="0B8D6414"/>
    <w:lvl w:ilvl="0">
      <w:start w:val="1"/>
      <w:numFmt w:val="decimal"/>
      <w:pStyle w:val="AnnexHeading1"/>
      <w:lvlText w:val="%1"/>
      <w:lvlJc w:val="left"/>
      <w:pPr>
        <w:tabs>
          <w:tab w:val="left" w:pos="567"/>
        </w:tabs>
        <w:ind w:left="567" w:hanging="567"/>
      </w:pPr>
      <w:rPr>
        <w:rFonts w:ascii="Arial Bold" w:hAnsi="Arial Bold" w:hint="default"/>
        <w:b/>
        <w:i w:val="0"/>
        <w:sz w:val="24"/>
      </w:rPr>
    </w:lvl>
    <w:lvl w:ilvl="1">
      <w:start w:val="1"/>
      <w:numFmt w:val="decimal"/>
      <w:pStyle w:val="AnnexHeading2"/>
      <w:lvlText w:val="%1.%2"/>
      <w:lvlJc w:val="left"/>
      <w:pPr>
        <w:tabs>
          <w:tab w:val="left" w:pos="851"/>
        </w:tabs>
        <w:ind w:left="851" w:hanging="851"/>
      </w:pPr>
      <w:rPr>
        <w:rFonts w:ascii="Arial Bold" w:hAnsi="Arial Bold" w:hint="default"/>
        <w:b/>
        <w:i w:val="0"/>
        <w:sz w:val="22"/>
      </w:rPr>
    </w:lvl>
    <w:lvl w:ilvl="2">
      <w:start w:val="1"/>
      <w:numFmt w:val="decimal"/>
      <w:pStyle w:val="AnnexHeading3"/>
      <w:lvlText w:val="%2.%3.%1"/>
      <w:lvlJc w:val="left"/>
      <w:pPr>
        <w:tabs>
          <w:tab w:val="left" w:pos="992"/>
        </w:tabs>
        <w:ind w:left="992" w:hanging="992"/>
      </w:pPr>
      <w:rPr>
        <w:rFonts w:ascii="Arial" w:hAnsi="Arial" w:hint="default"/>
        <w:b w:val="0"/>
        <w:i w:val="0"/>
        <w:sz w:val="22"/>
      </w:rPr>
    </w:lvl>
    <w:lvl w:ilvl="3">
      <w:start w:val="1"/>
      <w:numFmt w:val="decimal"/>
      <w:pStyle w:val="AnnexHeading4"/>
      <w:lvlText w:val="%1.%2.%3.%4"/>
      <w:lvlJc w:val="left"/>
      <w:pPr>
        <w:tabs>
          <w:tab w:val="left"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19C37E91"/>
    <w:multiLevelType w:val="multilevel"/>
    <w:tmpl w:val="19C37E91"/>
    <w:lvl w:ilvl="0">
      <w:start w:val="1"/>
      <w:numFmt w:val="decimal"/>
      <w:lvlText w:val="%1"/>
      <w:lvlJc w:val="left"/>
      <w:pPr>
        <w:tabs>
          <w:tab w:val="left" w:pos="567"/>
        </w:tabs>
        <w:ind w:left="567" w:hanging="567"/>
      </w:pPr>
      <w:rPr>
        <w:rFonts w:hint="default"/>
        <w:color w:val="0000FF"/>
      </w:rPr>
    </w:lvl>
    <w:lvl w:ilvl="1">
      <w:start w:val="1"/>
      <w:numFmt w:val="decimal"/>
      <w:lvlText w:val="%1.%2"/>
      <w:lvlJc w:val="left"/>
      <w:pPr>
        <w:tabs>
          <w:tab w:val="left" w:pos="851"/>
        </w:tabs>
        <w:ind w:left="851" w:hanging="851"/>
      </w:pPr>
      <w:rPr>
        <w:rFonts w:hint="default"/>
      </w:rPr>
    </w:lvl>
    <w:lvl w:ilvl="2">
      <w:start w:val="1"/>
      <w:numFmt w:val="decimal"/>
      <w:lvlText w:val="%1.%2.%3"/>
      <w:lvlJc w:val="left"/>
      <w:pPr>
        <w:tabs>
          <w:tab w:val="left" w:pos="992"/>
        </w:tabs>
        <w:ind w:left="992" w:hanging="992"/>
      </w:pPr>
      <w:rPr>
        <w:rFonts w:hint="default"/>
      </w:rPr>
    </w:lvl>
    <w:lvl w:ilvl="3">
      <w:start w:val="1"/>
      <w:numFmt w:val="decimal"/>
      <w:lvlText w:val="%1.%2.%3.%4"/>
      <w:lvlJc w:val="left"/>
      <w:pPr>
        <w:tabs>
          <w:tab w:val="left" w:pos="1134"/>
        </w:tabs>
        <w:ind w:left="1134" w:hanging="1134"/>
      </w:pPr>
      <w:rPr>
        <w:rFonts w:hint="default"/>
      </w:rPr>
    </w:lvl>
    <w:lvl w:ilvl="4">
      <w:start w:val="1"/>
      <w:numFmt w:val="decimal"/>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3" w15:restartNumberingAfterBreak="0">
    <w:nsid w:val="1E7E01D9"/>
    <w:multiLevelType w:val="multilevel"/>
    <w:tmpl w:val="1E7E01D9"/>
    <w:lvl w:ilvl="0">
      <w:start w:val="1"/>
      <w:numFmt w:val="decimal"/>
      <w:pStyle w:val="References"/>
      <w:lvlText w:val="[%1]"/>
      <w:lvlJc w:val="left"/>
      <w:pPr>
        <w:tabs>
          <w:tab w:val="left"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 w15:restartNumberingAfterBreak="0">
    <w:nsid w:val="2A4E1CF1"/>
    <w:multiLevelType w:val="multilevel"/>
    <w:tmpl w:val="2A4E1CF1"/>
    <w:lvl w:ilvl="0">
      <w:start w:val="1"/>
      <w:numFmt w:val="decimal"/>
      <w:pStyle w:val="AnnexTablecaption"/>
      <w:lvlText w:val="Tabl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376301AE"/>
    <w:multiLevelType w:val="multilevel"/>
    <w:tmpl w:val="376301AE"/>
    <w:lvl w:ilvl="0">
      <w:start w:val="1"/>
      <w:numFmt w:val="decimal"/>
      <w:pStyle w:val="AppendixHeading1"/>
      <w:lvlText w:val="%1"/>
      <w:lvlJc w:val="left"/>
      <w:pPr>
        <w:tabs>
          <w:tab w:val="left" w:pos="567"/>
        </w:tabs>
        <w:ind w:left="567" w:hanging="567"/>
      </w:pPr>
      <w:rPr>
        <w:rFonts w:ascii="Arial" w:hAnsi="Arial" w:hint="default"/>
        <w:b/>
        <w:i w:val="0"/>
        <w:sz w:val="24"/>
      </w:rPr>
    </w:lvl>
    <w:lvl w:ilvl="1">
      <w:start w:val="1"/>
      <w:numFmt w:val="decimal"/>
      <w:pStyle w:val="AppendixHeading2"/>
      <w:lvlText w:val="%1.%2"/>
      <w:lvlJc w:val="left"/>
      <w:pPr>
        <w:tabs>
          <w:tab w:val="left" w:pos="851"/>
        </w:tabs>
        <w:ind w:left="851" w:hanging="851"/>
      </w:pPr>
      <w:rPr>
        <w:rFonts w:ascii="Arial" w:hAnsi="Arial" w:hint="default"/>
        <w:b/>
        <w:i w:val="0"/>
        <w:sz w:val="22"/>
      </w:rPr>
    </w:lvl>
    <w:lvl w:ilvl="2">
      <w:start w:val="1"/>
      <w:numFmt w:val="decimal"/>
      <w:pStyle w:val="AppendixHeading3"/>
      <w:lvlText w:val="%1.%2.%3"/>
      <w:lvlJc w:val="left"/>
      <w:pPr>
        <w:tabs>
          <w:tab w:val="left" w:pos="992"/>
        </w:tabs>
        <w:ind w:left="992" w:hanging="992"/>
      </w:pPr>
      <w:rPr>
        <w:rFonts w:ascii="Arial" w:hAnsi="Arial" w:hint="default"/>
        <w:b w:val="0"/>
        <w:i w:val="0"/>
        <w:sz w:val="22"/>
      </w:rPr>
    </w:lvl>
    <w:lvl w:ilvl="3">
      <w:start w:val="1"/>
      <w:numFmt w:val="decimal"/>
      <w:pStyle w:val="AppendixHeading4"/>
      <w:lvlText w:val="%1.%2.%3.%4"/>
      <w:lvlJc w:val="left"/>
      <w:pPr>
        <w:tabs>
          <w:tab w:val="left"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3E6B4F5D"/>
    <w:multiLevelType w:val="multilevel"/>
    <w:tmpl w:val="3E6B4F5D"/>
    <w:lvl w:ilvl="0">
      <w:start w:val="1"/>
      <w:numFmt w:val="decimal"/>
      <w:pStyle w:val="equation"/>
      <w:lvlText w:val="(equation %1)"/>
      <w:lvlJc w:val="right"/>
      <w:rPr>
        <w:rFonts w:cs="Times New Roman"/>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900" w:hanging="360"/>
      </w:pPr>
    </w:lvl>
    <w:lvl w:ilvl="2">
      <w:start w:val="1"/>
      <w:numFmt w:val="lowerRoman"/>
      <w:lvlText w:val="%3."/>
      <w:lvlJc w:val="right"/>
      <w:pPr>
        <w:ind w:left="9620" w:hanging="180"/>
      </w:pPr>
    </w:lvl>
    <w:lvl w:ilvl="3">
      <w:start w:val="1"/>
      <w:numFmt w:val="decimal"/>
      <w:lvlText w:val="%4."/>
      <w:lvlJc w:val="left"/>
      <w:pPr>
        <w:ind w:left="10340" w:hanging="360"/>
      </w:pPr>
    </w:lvl>
    <w:lvl w:ilvl="4">
      <w:start w:val="1"/>
      <w:numFmt w:val="lowerLetter"/>
      <w:lvlText w:val="%5."/>
      <w:lvlJc w:val="left"/>
      <w:pPr>
        <w:ind w:left="11060" w:hanging="360"/>
      </w:pPr>
    </w:lvl>
    <w:lvl w:ilvl="5">
      <w:start w:val="1"/>
      <w:numFmt w:val="lowerRoman"/>
      <w:lvlText w:val="%6."/>
      <w:lvlJc w:val="right"/>
      <w:pPr>
        <w:ind w:left="11780" w:hanging="180"/>
      </w:pPr>
    </w:lvl>
    <w:lvl w:ilvl="6">
      <w:start w:val="1"/>
      <w:numFmt w:val="decimal"/>
      <w:lvlText w:val="%7."/>
      <w:lvlJc w:val="left"/>
      <w:pPr>
        <w:ind w:left="12500" w:hanging="360"/>
      </w:pPr>
    </w:lvl>
    <w:lvl w:ilvl="7">
      <w:start w:val="1"/>
      <w:numFmt w:val="lowerLetter"/>
      <w:lvlText w:val="%8."/>
      <w:lvlJc w:val="left"/>
      <w:pPr>
        <w:ind w:left="13220" w:hanging="360"/>
      </w:pPr>
    </w:lvl>
    <w:lvl w:ilvl="8">
      <w:start w:val="1"/>
      <w:numFmt w:val="lowerRoman"/>
      <w:lvlText w:val="%9."/>
      <w:lvlJc w:val="right"/>
      <w:pPr>
        <w:ind w:left="13940" w:hanging="180"/>
      </w:pPr>
    </w:lvl>
  </w:abstractNum>
  <w:abstractNum w:abstractNumId="7" w15:restartNumberingAfterBreak="0">
    <w:nsid w:val="44041789"/>
    <w:multiLevelType w:val="multilevel"/>
    <w:tmpl w:val="44041789"/>
    <w:lvl w:ilvl="0">
      <w:start w:val="1"/>
      <w:numFmt w:val="decimal"/>
      <w:pStyle w:val="List1"/>
      <w:lvlText w:val="%1"/>
      <w:lvlJc w:val="left"/>
      <w:pPr>
        <w:tabs>
          <w:tab w:val="left" w:pos="567"/>
        </w:tabs>
        <w:ind w:left="567" w:hanging="567"/>
      </w:pPr>
      <w:rPr>
        <w:rFonts w:ascii="Calibri" w:hAnsi="Calibri" w:hint="default"/>
        <w:b w:val="0"/>
        <w:i w:val="0"/>
        <w:sz w:val="22"/>
        <w:szCs w:val="22"/>
      </w:rPr>
    </w:lvl>
    <w:lvl w:ilvl="1">
      <w:start w:val="1"/>
      <w:numFmt w:val="lowerLetter"/>
      <w:pStyle w:val="List1indent1"/>
      <w:lvlText w:val="%2."/>
      <w:lvlJc w:val="left"/>
      <w:pPr>
        <w:tabs>
          <w:tab w:val="left" w:pos="1134"/>
        </w:tabs>
        <w:ind w:left="1134" w:hanging="567"/>
      </w:pPr>
      <w:rPr>
        <w:rFonts w:hint="default"/>
      </w:rPr>
    </w:lvl>
    <w:lvl w:ilvl="2">
      <w:start w:val="1"/>
      <w:numFmt w:val="lowerRoman"/>
      <w:pStyle w:val="List1indent2"/>
      <w:lvlText w:val="%3."/>
      <w:lvlJc w:val="left"/>
      <w:pPr>
        <w:tabs>
          <w:tab w:val="left"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 w15:restartNumberingAfterBreak="0">
    <w:nsid w:val="479B424D"/>
    <w:multiLevelType w:val="multilevel"/>
    <w:tmpl w:val="479B424D"/>
    <w:lvl w:ilvl="0">
      <w:start w:val="1"/>
      <w:numFmt w:val="bullet"/>
      <w:pStyle w:val="Bullet3"/>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48011C53"/>
    <w:multiLevelType w:val="multilevel"/>
    <w:tmpl w:val="48011C53"/>
    <w:lvl w:ilvl="0">
      <w:start w:val="1"/>
      <w:numFmt w:val="decimal"/>
      <w:pStyle w:val="AnnexFigure"/>
      <w:lvlText w:val="Figure %1"/>
      <w:lvlJc w:val="left"/>
      <w:pPr>
        <w:tabs>
          <w:tab w:val="left" w:pos="1701"/>
        </w:tabs>
        <w:ind w:left="1701" w:hanging="1701"/>
      </w:pPr>
      <w:rPr>
        <w:rFonts w:ascii="Arial" w:hAnsi="Arial" w:hint="default"/>
        <w:b w:val="0"/>
        <w:i/>
        <w:sz w:val="22"/>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 w15:restartNumberingAfterBreak="0">
    <w:nsid w:val="4A8C31DD"/>
    <w:multiLevelType w:val="multilevel"/>
    <w:tmpl w:val="4A8C31DD"/>
    <w:lvl w:ilvl="0">
      <w:start w:val="1"/>
      <w:numFmt w:val="bullet"/>
      <w:pStyle w:val="Bullet2"/>
      <w:lvlText w:val="-"/>
      <w:lvlJc w:val="left"/>
      <w:pPr>
        <w:ind w:left="2421" w:hanging="360"/>
      </w:pPr>
      <w:rPr>
        <w:rFonts w:ascii="Arial" w:hAnsi="Arial" w:hint="default"/>
      </w:rPr>
    </w:lvl>
    <w:lvl w:ilvl="1">
      <w:start w:val="1"/>
      <w:numFmt w:val="bullet"/>
      <w:lvlText w:val="o"/>
      <w:lvlJc w:val="left"/>
      <w:pPr>
        <w:ind w:left="3141" w:hanging="360"/>
      </w:pPr>
      <w:rPr>
        <w:rFonts w:ascii="Courier New" w:hAnsi="Courier New" w:cs="Courier New" w:hint="default"/>
      </w:rPr>
    </w:lvl>
    <w:lvl w:ilvl="2">
      <w:start w:val="1"/>
      <w:numFmt w:val="bullet"/>
      <w:lvlText w:val=""/>
      <w:lvlJc w:val="left"/>
      <w:pPr>
        <w:ind w:left="3861" w:hanging="360"/>
      </w:pPr>
      <w:rPr>
        <w:rFonts w:ascii="Wingdings" w:hAnsi="Wingdings" w:hint="default"/>
      </w:rPr>
    </w:lvl>
    <w:lvl w:ilvl="3">
      <w:start w:val="1"/>
      <w:numFmt w:val="bullet"/>
      <w:lvlText w:val=""/>
      <w:lvlJc w:val="left"/>
      <w:pPr>
        <w:ind w:left="4581" w:hanging="360"/>
      </w:pPr>
      <w:rPr>
        <w:rFonts w:ascii="Symbol" w:hAnsi="Symbol" w:hint="default"/>
      </w:rPr>
    </w:lvl>
    <w:lvl w:ilvl="4">
      <w:start w:val="1"/>
      <w:numFmt w:val="bullet"/>
      <w:lvlText w:val="o"/>
      <w:lvlJc w:val="left"/>
      <w:pPr>
        <w:ind w:left="5301" w:hanging="360"/>
      </w:pPr>
      <w:rPr>
        <w:rFonts w:ascii="Courier New" w:hAnsi="Courier New" w:cs="Courier New" w:hint="default"/>
      </w:rPr>
    </w:lvl>
    <w:lvl w:ilvl="5">
      <w:start w:val="1"/>
      <w:numFmt w:val="bullet"/>
      <w:lvlText w:val=""/>
      <w:lvlJc w:val="left"/>
      <w:pPr>
        <w:ind w:left="6021" w:hanging="360"/>
      </w:pPr>
      <w:rPr>
        <w:rFonts w:ascii="Wingdings" w:hAnsi="Wingdings" w:hint="default"/>
      </w:rPr>
    </w:lvl>
    <w:lvl w:ilvl="6">
      <w:start w:val="1"/>
      <w:numFmt w:val="bullet"/>
      <w:lvlText w:val=""/>
      <w:lvlJc w:val="left"/>
      <w:pPr>
        <w:ind w:left="6741" w:hanging="360"/>
      </w:pPr>
      <w:rPr>
        <w:rFonts w:ascii="Symbol" w:hAnsi="Symbol" w:hint="default"/>
      </w:rPr>
    </w:lvl>
    <w:lvl w:ilvl="7">
      <w:start w:val="1"/>
      <w:numFmt w:val="bullet"/>
      <w:lvlText w:val="o"/>
      <w:lvlJc w:val="left"/>
      <w:pPr>
        <w:ind w:left="7461" w:hanging="360"/>
      </w:pPr>
      <w:rPr>
        <w:rFonts w:ascii="Courier New" w:hAnsi="Courier New" w:cs="Courier New" w:hint="default"/>
      </w:rPr>
    </w:lvl>
    <w:lvl w:ilvl="8">
      <w:start w:val="1"/>
      <w:numFmt w:val="bullet"/>
      <w:lvlText w:val=""/>
      <w:lvlJc w:val="left"/>
      <w:pPr>
        <w:ind w:left="8181" w:hanging="360"/>
      </w:pPr>
      <w:rPr>
        <w:rFonts w:ascii="Wingdings" w:hAnsi="Wingdings" w:hint="default"/>
      </w:rPr>
    </w:lvl>
  </w:abstractNum>
  <w:abstractNum w:abstractNumId="11" w15:restartNumberingAfterBreak="0">
    <w:nsid w:val="4BC63137"/>
    <w:multiLevelType w:val="multilevel"/>
    <w:tmpl w:val="4BC63137"/>
    <w:lvl w:ilvl="0">
      <w:start w:val="1"/>
      <w:numFmt w:val="bullet"/>
      <w:pStyle w:val="Bullet1"/>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12" w15:restartNumberingAfterBreak="0">
    <w:nsid w:val="51B55D23"/>
    <w:multiLevelType w:val="multilevel"/>
    <w:tmpl w:val="51B55D23"/>
    <w:lvl w:ilvl="0">
      <w:start w:val="1"/>
      <w:numFmt w:val="decimal"/>
      <w:pStyle w:val="Table"/>
      <w:lvlText w:val="Table %1"/>
      <w:lvlJc w:val="left"/>
      <w:pPr>
        <w:tabs>
          <w:tab w:val="left" w:pos="1134"/>
        </w:tabs>
        <w:ind w:left="1134" w:hanging="113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3" w15:restartNumberingAfterBreak="0">
    <w:nsid w:val="60585238"/>
    <w:multiLevelType w:val="multilevel"/>
    <w:tmpl w:val="60585238"/>
    <w:lvl w:ilvl="0">
      <w:start w:val="1"/>
      <w:numFmt w:val="upperLetter"/>
      <w:pStyle w:val="Annex"/>
      <w:lvlText w:val="ANNEX %1"/>
      <w:lvlJc w:val="left"/>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4" w15:restartNumberingAfterBreak="0">
    <w:nsid w:val="634C1CBF"/>
    <w:multiLevelType w:val="singleLevel"/>
    <w:tmpl w:val="634C1CBF"/>
    <w:lvl w:ilvl="0">
      <w:start w:val="1"/>
      <w:numFmt w:val="decimal"/>
      <w:pStyle w:val="Figure"/>
      <w:lvlText w:val="Figure %1"/>
      <w:lvlJc w:val="left"/>
      <w:pPr>
        <w:tabs>
          <w:tab w:val="left" w:pos="1134"/>
        </w:tabs>
        <w:ind w:left="1134" w:hanging="1134"/>
      </w:pPr>
      <w:rPr>
        <w:rFonts w:ascii="Arial" w:hAnsi="Arial" w:hint="default"/>
        <w:b w:val="0"/>
        <w:i/>
        <w:sz w:val="22"/>
      </w:rPr>
    </w:lvl>
  </w:abstractNum>
  <w:abstractNum w:abstractNumId="15" w15:restartNumberingAfterBreak="0">
    <w:nsid w:val="67AB4D84"/>
    <w:multiLevelType w:val="multilevel"/>
    <w:tmpl w:val="67AB4D84"/>
    <w:lvl w:ilvl="0">
      <w:start w:val="1"/>
      <w:numFmt w:val="decimal"/>
      <w:pStyle w:val="1"/>
      <w:lvlText w:val="%1."/>
      <w:lvlJc w:val="left"/>
      <w:pPr>
        <w:tabs>
          <w:tab w:val="left" w:pos="0"/>
        </w:tabs>
        <w:ind w:left="709" w:hanging="709"/>
      </w:pPr>
      <w:rPr>
        <w:rFonts w:asciiTheme="minorHAnsi" w:hAnsiTheme="minorHAnsi" w:hint="default"/>
        <w:b/>
        <w:i w:val="0"/>
        <w:color w:val="00558C"/>
        <w:sz w:val="28"/>
      </w:rPr>
    </w:lvl>
    <w:lvl w:ilvl="1">
      <w:start w:val="1"/>
      <w:numFmt w:val="decimal"/>
      <w:pStyle w:val="2"/>
      <w:lvlText w:val="%1.%2."/>
      <w:lvlJc w:val="left"/>
      <w:pPr>
        <w:tabs>
          <w:tab w:val="left" w:pos="0"/>
        </w:tabs>
        <w:ind w:left="851" w:hanging="851"/>
      </w:pPr>
      <w:rPr>
        <w:rFonts w:asciiTheme="minorHAnsi" w:hAnsiTheme="minorHAnsi" w:hint="default"/>
        <w:b/>
        <w:i w:val="0"/>
        <w:color w:val="00558C"/>
        <w:sz w:val="24"/>
      </w:rPr>
    </w:lvl>
    <w:lvl w:ilvl="2">
      <w:start w:val="1"/>
      <w:numFmt w:val="decimal"/>
      <w:pStyle w:val="3"/>
      <w:lvlText w:val="%1.%2.%3."/>
      <w:lvlJc w:val="left"/>
      <w:pPr>
        <w:tabs>
          <w:tab w:val="left" w:pos="0"/>
        </w:tabs>
        <w:ind w:left="992" w:hanging="992"/>
      </w:pPr>
      <w:rPr>
        <w:rFonts w:asciiTheme="minorHAnsi" w:hAnsiTheme="minorHAnsi" w:hint="default"/>
        <w:b/>
        <w:i w:val="0"/>
        <w:color w:val="00558C"/>
        <w:sz w:val="22"/>
      </w:rPr>
    </w:lvl>
    <w:lvl w:ilvl="3">
      <w:start w:val="1"/>
      <w:numFmt w:val="decimal"/>
      <w:pStyle w:val="4"/>
      <w:lvlText w:val="%1.%2.%3.%4."/>
      <w:lvlJc w:val="left"/>
      <w:pPr>
        <w:tabs>
          <w:tab w:val="left" w:pos="0"/>
        </w:tabs>
        <w:ind w:left="1134" w:hanging="1134"/>
      </w:pPr>
      <w:rPr>
        <w:rFonts w:asciiTheme="minorHAnsi" w:hAnsiTheme="minorHAnsi" w:hint="default"/>
        <w:b/>
        <w:i w:val="0"/>
        <w:color w:val="00558C"/>
        <w:sz w:val="22"/>
      </w:rPr>
    </w:lvl>
    <w:lvl w:ilvl="4">
      <w:start w:val="1"/>
      <w:numFmt w:val="decimal"/>
      <w:pStyle w:val="5"/>
      <w:lvlText w:val="%1.%2.%3.%4.%5"/>
      <w:lvlJc w:val="left"/>
      <w:pPr>
        <w:ind w:left="1008" w:hanging="1008"/>
      </w:pPr>
      <w:rPr>
        <w:rFonts w:ascii="Calibri" w:hAnsi="Calibri" w:hint="default"/>
        <w:color w:val="00558C"/>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6" w15:restartNumberingAfterBreak="0">
    <w:nsid w:val="69E674AF"/>
    <w:multiLevelType w:val="multilevel"/>
    <w:tmpl w:val="69E674AF"/>
    <w:lvl w:ilvl="0">
      <w:start w:val="1"/>
      <w:numFmt w:val="decimal"/>
      <w:pStyle w:val="AnnexTable"/>
      <w:lvlText w:val="Table %1"/>
      <w:lvlJc w:val="left"/>
      <w:pPr>
        <w:tabs>
          <w:tab w:val="left" w:pos="1134"/>
        </w:tabs>
        <w:ind w:left="1134" w:hanging="1134"/>
      </w:pPr>
      <w:rPr>
        <w:rFonts w:ascii="Arial" w:hAnsi="Arial" w:hint="default"/>
        <w:b w:val="0"/>
        <w:i/>
        <w:sz w:val="22"/>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num w:numId="1" w16cid:durableId="320425513">
    <w:abstractNumId w:val="15"/>
  </w:num>
  <w:num w:numId="2" w16cid:durableId="1560627779">
    <w:abstractNumId w:val="2"/>
  </w:num>
  <w:num w:numId="3" w16cid:durableId="1235966752">
    <w:abstractNumId w:val="13"/>
  </w:num>
  <w:num w:numId="4" w16cid:durableId="1287934667">
    <w:abstractNumId w:val="9"/>
  </w:num>
  <w:num w:numId="5" w16cid:durableId="1661693771">
    <w:abstractNumId w:val="1"/>
  </w:num>
  <w:num w:numId="6" w16cid:durableId="1164277103">
    <w:abstractNumId w:val="16"/>
  </w:num>
  <w:num w:numId="7" w16cid:durableId="390814017">
    <w:abstractNumId w:val="11"/>
  </w:num>
  <w:num w:numId="8" w16cid:durableId="1271011228">
    <w:abstractNumId w:val="10"/>
  </w:num>
  <w:num w:numId="9" w16cid:durableId="2031181404">
    <w:abstractNumId w:val="8"/>
  </w:num>
  <w:num w:numId="10" w16cid:durableId="2030833239">
    <w:abstractNumId w:val="14"/>
  </w:num>
  <w:num w:numId="11" w16cid:durableId="510225112">
    <w:abstractNumId w:val="7"/>
  </w:num>
  <w:num w:numId="12" w16cid:durableId="257056267">
    <w:abstractNumId w:val="12"/>
  </w:num>
  <w:num w:numId="13" w16cid:durableId="1873108806">
    <w:abstractNumId w:val="3"/>
  </w:num>
  <w:num w:numId="14" w16cid:durableId="1617980761">
    <w:abstractNumId w:val="5"/>
  </w:num>
  <w:num w:numId="15" w16cid:durableId="1761021634">
    <w:abstractNumId w:val="6"/>
  </w:num>
  <w:num w:numId="16" w16cid:durableId="623268338">
    <w:abstractNumId w:val="0"/>
  </w:num>
  <w:num w:numId="17" w16cid:durableId="1901017657">
    <w:abstractNumId w:val="4"/>
  </w:num>
  <w:num w:numId="18" w16cid:durableId="18147595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bordersDoNotSurroundHeader/>
  <w:bordersDoNotSurroundFooter/>
  <w:proofState w:spelling="clean"/>
  <w:defaultTabStop w:val="720"/>
  <w:hyphenationZone w:val="425"/>
  <w:noPunctuationKerning/>
  <w:characterSpacingControl w:val="doNotCompress"/>
  <w:hdrShapeDefaults>
    <o:shapedefaults v:ext="edit" spidmax="2050"/>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OWM1N2RmYTY2Y2I3NDUzNDIyNDQ3Mjc0MGEyYWY1NGQifQ=="/>
  </w:docVars>
  <w:rsids>
    <w:rsidRoot w:val="00FE5674"/>
    <w:rsid w:val="000005D3"/>
    <w:rsid w:val="0000237A"/>
    <w:rsid w:val="000049D8"/>
    <w:rsid w:val="000312FE"/>
    <w:rsid w:val="000318C6"/>
    <w:rsid w:val="00034B57"/>
    <w:rsid w:val="00036A03"/>
    <w:rsid w:val="00036B9E"/>
    <w:rsid w:val="00037DF4"/>
    <w:rsid w:val="00041143"/>
    <w:rsid w:val="0004700E"/>
    <w:rsid w:val="00070C13"/>
    <w:rsid w:val="000715C9"/>
    <w:rsid w:val="00084F33"/>
    <w:rsid w:val="000A2EE4"/>
    <w:rsid w:val="000A4FD1"/>
    <w:rsid w:val="000A71F1"/>
    <w:rsid w:val="000A77A7"/>
    <w:rsid w:val="000B0D1F"/>
    <w:rsid w:val="000B1050"/>
    <w:rsid w:val="000B1707"/>
    <w:rsid w:val="000B2117"/>
    <w:rsid w:val="000B3B20"/>
    <w:rsid w:val="000B5D46"/>
    <w:rsid w:val="000C1B3E"/>
    <w:rsid w:val="000C349E"/>
    <w:rsid w:val="000E48F5"/>
    <w:rsid w:val="000E6D5A"/>
    <w:rsid w:val="00106007"/>
    <w:rsid w:val="00110AE7"/>
    <w:rsid w:val="001176FF"/>
    <w:rsid w:val="0012687B"/>
    <w:rsid w:val="00145684"/>
    <w:rsid w:val="001457CE"/>
    <w:rsid w:val="001621E9"/>
    <w:rsid w:val="00162929"/>
    <w:rsid w:val="00164242"/>
    <w:rsid w:val="00177F4D"/>
    <w:rsid w:val="00180DDA"/>
    <w:rsid w:val="00181870"/>
    <w:rsid w:val="0018794B"/>
    <w:rsid w:val="001939F8"/>
    <w:rsid w:val="001A1A3D"/>
    <w:rsid w:val="001A573D"/>
    <w:rsid w:val="001B23B4"/>
    <w:rsid w:val="001B2A2D"/>
    <w:rsid w:val="001B737D"/>
    <w:rsid w:val="001B73B4"/>
    <w:rsid w:val="001C0532"/>
    <w:rsid w:val="001C44A3"/>
    <w:rsid w:val="001C77DE"/>
    <w:rsid w:val="001D4EAB"/>
    <w:rsid w:val="001D4FD7"/>
    <w:rsid w:val="001E06B2"/>
    <w:rsid w:val="001E0E15"/>
    <w:rsid w:val="001E269E"/>
    <w:rsid w:val="001E5708"/>
    <w:rsid w:val="001F528A"/>
    <w:rsid w:val="001F704E"/>
    <w:rsid w:val="00201722"/>
    <w:rsid w:val="002125B0"/>
    <w:rsid w:val="00220F2D"/>
    <w:rsid w:val="00230558"/>
    <w:rsid w:val="00243228"/>
    <w:rsid w:val="002453DA"/>
    <w:rsid w:val="00250C37"/>
    <w:rsid w:val="00251483"/>
    <w:rsid w:val="00255CAA"/>
    <w:rsid w:val="00262613"/>
    <w:rsid w:val="00264305"/>
    <w:rsid w:val="00271E1F"/>
    <w:rsid w:val="00277987"/>
    <w:rsid w:val="00281BE1"/>
    <w:rsid w:val="002859DA"/>
    <w:rsid w:val="00297DE0"/>
    <w:rsid w:val="002A0346"/>
    <w:rsid w:val="002A03A9"/>
    <w:rsid w:val="002A4487"/>
    <w:rsid w:val="002A7491"/>
    <w:rsid w:val="002B49E9"/>
    <w:rsid w:val="002C22AF"/>
    <w:rsid w:val="002C632E"/>
    <w:rsid w:val="002D3B97"/>
    <w:rsid w:val="002D3E8B"/>
    <w:rsid w:val="002D4575"/>
    <w:rsid w:val="002D4CB2"/>
    <w:rsid w:val="002D5C0C"/>
    <w:rsid w:val="002D7729"/>
    <w:rsid w:val="002E03D1"/>
    <w:rsid w:val="002E54DA"/>
    <w:rsid w:val="002E5A2A"/>
    <w:rsid w:val="002E6B74"/>
    <w:rsid w:val="002E6FCA"/>
    <w:rsid w:val="002F11A5"/>
    <w:rsid w:val="002F498A"/>
    <w:rsid w:val="002F67CF"/>
    <w:rsid w:val="003059F7"/>
    <w:rsid w:val="00307244"/>
    <w:rsid w:val="00310853"/>
    <w:rsid w:val="00310AF6"/>
    <w:rsid w:val="00315548"/>
    <w:rsid w:val="0033165F"/>
    <w:rsid w:val="00344DBE"/>
    <w:rsid w:val="00355BB6"/>
    <w:rsid w:val="00356CD0"/>
    <w:rsid w:val="00362CD9"/>
    <w:rsid w:val="00373F1D"/>
    <w:rsid w:val="003761CA"/>
    <w:rsid w:val="00380DAF"/>
    <w:rsid w:val="00387466"/>
    <w:rsid w:val="00390CA3"/>
    <w:rsid w:val="003972CE"/>
    <w:rsid w:val="003A3F1B"/>
    <w:rsid w:val="003B28F5"/>
    <w:rsid w:val="003B7B7D"/>
    <w:rsid w:val="003C54CB"/>
    <w:rsid w:val="003C7A2A"/>
    <w:rsid w:val="003D2DC1"/>
    <w:rsid w:val="003D5282"/>
    <w:rsid w:val="003D69D0"/>
    <w:rsid w:val="003D772D"/>
    <w:rsid w:val="003D787B"/>
    <w:rsid w:val="003E7268"/>
    <w:rsid w:val="003F2918"/>
    <w:rsid w:val="003F430E"/>
    <w:rsid w:val="0041088C"/>
    <w:rsid w:val="00412DD0"/>
    <w:rsid w:val="004140BE"/>
    <w:rsid w:val="00420A38"/>
    <w:rsid w:val="00430787"/>
    <w:rsid w:val="00431B19"/>
    <w:rsid w:val="00432318"/>
    <w:rsid w:val="0044759B"/>
    <w:rsid w:val="00447E08"/>
    <w:rsid w:val="00454F6E"/>
    <w:rsid w:val="004661AD"/>
    <w:rsid w:val="00476F06"/>
    <w:rsid w:val="00495204"/>
    <w:rsid w:val="004A399F"/>
    <w:rsid w:val="004A6C1D"/>
    <w:rsid w:val="004B2233"/>
    <w:rsid w:val="004C1247"/>
    <w:rsid w:val="004D0870"/>
    <w:rsid w:val="004D1D85"/>
    <w:rsid w:val="004D3C3A"/>
    <w:rsid w:val="004E1CD1"/>
    <w:rsid w:val="004E293E"/>
    <w:rsid w:val="004F7EFC"/>
    <w:rsid w:val="005107EB"/>
    <w:rsid w:val="00513CF5"/>
    <w:rsid w:val="005172E8"/>
    <w:rsid w:val="00517DBF"/>
    <w:rsid w:val="00521345"/>
    <w:rsid w:val="00526DF0"/>
    <w:rsid w:val="00543C6A"/>
    <w:rsid w:val="00545CC4"/>
    <w:rsid w:val="00551FFF"/>
    <w:rsid w:val="005607A2"/>
    <w:rsid w:val="005672C8"/>
    <w:rsid w:val="0057198B"/>
    <w:rsid w:val="00573CFE"/>
    <w:rsid w:val="00577A04"/>
    <w:rsid w:val="00590C44"/>
    <w:rsid w:val="00594635"/>
    <w:rsid w:val="005969F2"/>
    <w:rsid w:val="00597FAE"/>
    <w:rsid w:val="005A4D38"/>
    <w:rsid w:val="005B28E3"/>
    <w:rsid w:val="005B32A3"/>
    <w:rsid w:val="005C0A82"/>
    <w:rsid w:val="005C0D44"/>
    <w:rsid w:val="005C28F5"/>
    <w:rsid w:val="005C566C"/>
    <w:rsid w:val="005C5770"/>
    <w:rsid w:val="005C7E69"/>
    <w:rsid w:val="005D3AD2"/>
    <w:rsid w:val="005E262D"/>
    <w:rsid w:val="005E5E68"/>
    <w:rsid w:val="005F0876"/>
    <w:rsid w:val="005F1B27"/>
    <w:rsid w:val="005F2112"/>
    <w:rsid w:val="005F23D3"/>
    <w:rsid w:val="005F7E20"/>
    <w:rsid w:val="00605E43"/>
    <w:rsid w:val="00610236"/>
    <w:rsid w:val="00614A92"/>
    <w:rsid w:val="006153BB"/>
    <w:rsid w:val="006218D0"/>
    <w:rsid w:val="00643563"/>
    <w:rsid w:val="0064784A"/>
    <w:rsid w:val="006652C3"/>
    <w:rsid w:val="006719E5"/>
    <w:rsid w:val="00673B2F"/>
    <w:rsid w:val="00674097"/>
    <w:rsid w:val="0069126D"/>
    <w:rsid w:val="00691FD0"/>
    <w:rsid w:val="00692148"/>
    <w:rsid w:val="00693AA5"/>
    <w:rsid w:val="006A13A0"/>
    <w:rsid w:val="006A17D1"/>
    <w:rsid w:val="006A1A1E"/>
    <w:rsid w:val="006B4A8A"/>
    <w:rsid w:val="006C01F7"/>
    <w:rsid w:val="006C5948"/>
    <w:rsid w:val="006E2E1A"/>
    <w:rsid w:val="006F2A74"/>
    <w:rsid w:val="006F7226"/>
    <w:rsid w:val="007000D4"/>
    <w:rsid w:val="007118F5"/>
    <w:rsid w:val="00712AA4"/>
    <w:rsid w:val="007146C4"/>
    <w:rsid w:val="007164CC"/>
    <w:rsid w:val="00721AA1"/>
    <w:rsid w:val="00724B67"/>
    <w:rsid w:val="0075131D"/>
    <w:rsid w:val="007547F8"/>
    <w:rsid w:val="00760F4B"/>
    <w:rsid w:val="00764BE5"/>
    <w:rsid w:val="00765622"/>
    <w:rsid w:val="00765937"/>
    <w:rsid w:val="00770B6C"/>
    <w:rsid w:val="0077794B"/>
    <w:rsid w:val="00781ACE"/>
    <w:rsid w:val="00783FEA"/>
    <w:rsid w:val="00797EF4"/>
    <w:rsid w:val="007A395D"/>
    <w:rsid w:val="007B4471"/>
    <w:rsid w:val="007B6BD5"/>
    <w:rsid w:val="007C346C"/>
    <w:rsid w:val="007E6479"/>
    <w:rsid w:val="007F2C5F"/>
    <w:rsid w:val="007F52A6"/>
    <w:rsid w:val="008028EB"/>
    <w:rsid w:val="0080294B"/>
    <w:rsid w:val="00803E37"/>
    <w:rsid w:val="00805E2B"/>
    <w:rsid w:val="008164A2"/>
    <w:rsid w:val="00820561"/>
    <w:rsid w:val="0082480E"/>
    <w:rsid w:val="008379FE"/>
    <w:rsid w:val="00850293"/>
    <w:rsid w:val="00851373"/>
    <w:rsid w:val="00851BA6"/>
    <w:rsid w:val="0085654D"/>
    <w:rsid w:val="00861160"/>
    <w:rsid w:val="0086654F"/>
    <w:rsid w:val="00875958"/>
    <w:rsid w:val="008845CB"/>
    <w:rsid w:val="00884A81"/>
    <w:rsid w:val="0089746E"/>
    <w:rsid w:val="008A170C"/>
    <w:rsid w:val="008A356F"/>
    <w:rsid w:val="008A4653"/>
    <w:rsid w:val="008A4717"/>
    <w:rsid w:val="008A50CC"/>
    <w:rsid w:val="008A7534"/>
    <w:rsid w:val="008A7AD5"/>
    <w:rsid w:val="008B3040"/>
    <w:rsid w:val="008D1694"/>
    <w:rsid w:val="008D79CB"/>
    <w:rsid w:val="008E7871"/>
    <w:rsid w:val="008E7A57"/>
    <w:rsid w:val="008F07BC"/>
    <w:rsid w:val="008F2043"/>
    <w:rsid w:val="0090349D"/>
    <w:rsid w:val="00910E7C"/>
    <w:rsid w:val="00912AE3"/>
    <w:rsid w:val="00915967"/>
    <w:rsid w:val="0092692B"/>
    <w:rsid w:val="00926E5F"/>
    <w:rsid w:val="00930561"/>
    <w:rsid w:val="00943E9C"/>
    <w:rsid w:val="009455A5"/>
    <w:rsid w:val="009461DE"/>
    <w:rsid w:val="00953F07"/>
    <w:rsid w:val="00953F4D"/>
    <w:rsid w:val="00960BB8"/>
    <w:rsid w:val="0096290C"/>
    <w:rsid w:val="00962AB4"/>
    <w:rsid w:val="00964F5C"/>
    <w:rsid w:val="00973B57"/>
    <w:rsid w:val="00975900"/>
    <w:rsid w:val="009831C0"/>
    <w:rsid w:val="00985B5E"/>
    <w:rsid w:val="0099161D"/>
    <w:rsid w:val="00995676"/>
    <w:rsid w:val="009A39ED"/>
    <w:rsid w:val="009C28E6"/>
    <w:rsid w:val="009D114A"/>
    <w:rsid w:val="009E67BE"/>
    <w:rsid w:val="009F68CC"/>
    <w:rsid w:val="00A00C45"/>
    <w:rsid w:val="00A0389B"/>
    <w:rsid w:val="00A054F7"/>
    <w:rsid w:val="00A15367"/>
    <w:rsid w:val="00A15CE4"/>
    <w:rsid w:val="00A243F4"/>
    <w:rsid w:val="00A33A3C"/>
    <w:rsid w:val="00A41494"/>
    <w:rsid w:val="00A446C9"/>
    <w:rsid w:val="00A501A3"/>
    <w:rsid w:val="00A635D6"/>
    <w:rsid w:val="00A73D15"/>
    <w:rsid w:val="00A854BE"/>
    <w:rsid w:val="00A8553A"/>
    <w:rsid w:val="00A93AED"/>
    <w:rsid w:val="00A96738"/>
    <w:rsid w:val="00AA616B"/>
    <w:rsid w:val="00AB34F2"/>
    <w:rsid w:val="00AB4571"/>
    <w:rsid w:val="00AC32FA"/>
    <w:rsid w:val="00AE1319"/>
    <w:rsid w:val="00AE34BB"/>
    <w:rsid w:val="00AE50E2"/>
    <w:rsid w:val="00B0182B"/>
    <w:rsid w:val="00B226F2"/>
    <w:rsid w:val="00B26CA7"/>
    <w:rsid w:val="00B274DF"/>
    <w:rsid w:val="00B36EEE"/>
    <w:rsid w:val="00B56BDF"/>
    <w:rsid w:val="00B63B57"/>
    <w:rsid w:val="00B65812"/>
    <w:rsid w:val="00B70B5B"/>
    <w:rsid w:val="00B85023"/>
    <w:rsid w:val="00B85CD6"/>
    <w:rsid w:val="00B90A27"/>
    <w:rsid w:val="00B91FD4"/>
    <w:rsid w:val="00B92E01"/>
    <w:rsid w:val="00B94F69"/>
    <w:rsid w:val="00B9554D"/>
    <w:rsid w:val="00BA5793"/>
    <w:rsid w:val="00BB2B9F"/>
    <w:rsid w:val="00BB43F7"/>
    <w:rsid w:val="00BB7D9E"/>
    <w:rsid w:val="00BC2334"/>
    <w:rsid w:val="00BC3D24"/>
    <w:rsid w:val="00BC6D68"/>
    <w:rsid w:val="00BD31D8"/>
    <w:rsid w:val="00BD3CB8"/>
    <w:rsid w:val="00BD4E6F"/>
    <w:rsid w:val="00BE7913"/>
    <w:rsid w:val="00BF2E27"/>
    <w:rsid w:val="00BF32F0"/>
    <w:rsid w:val="00BF4DCE"/>
    <w:rsid w:val="00C05CE5"/>
    <w:rsid w:val="00C15BDF"/>
    <w:rsid w:val="00C244F6"/>
    <w:rsid w:val="00C26F57"/>
    <w:rsid w:val="00C271D2"/>
    <w:rsid w:val="00C30A14"/>
    <w:rsid w:val="00C43E54"/>
    <w:rsid w:val="00C50F29"/>
    <w:rsid w:val="00C50F62"/>
    <w:rsid w:val="00C6171E"/>
    <w:rsid w:val="00C75F36"/>
    <w:rsid w:val="00C87587"/>
    <w:rsid w:val="00C95D35"/>
    <w:rsid w:val="00CA2409"/>
    <w:rsid w:val="00CA6F2C"/>
    <w:rsid w:val="00CC153D"/>
    <w:rsid w:val="00CD6A13"/>
    <w:rsid w:val="00CE4ACD"/>
    <w:rsid w:val="00CE690F"/>
    <w:rsid w:val="00CF1871"/>
    <w:rsid w:val="00CF6A31"/>
    <w:rsid w:val="00D01874"/>
    <w:rsid w:val="00D019CE"/>
    <w:rsid w:val="00D1133E"/>
    <w:rsid w:val="00D15602"/>
    <w:rsid w:val="00D17A34"/>
    <w:rsid w:val="00D26628"/>
    <w:rsid w:val="00D332B3"/>
    <w:rsid w:val="00D44109"/>
    <w:rsid w:val="00D46598"/>
    <w:rsid w:val="00D55207"/>
    <w:rsid w:val="00D66CAA"/>
    <w:rsid w:val="00D81801"/>
    <w:rsid w:val="00D92B45"/>
    <w:rsid w:val="00D95061"/>
    <w:rsid w:val="00D95962"/>
    <w:rsid w:val="00DA0E1C"/>
    <w:rsid w:val="00DB47F4"/>
    <w:rsid w:val="00DC0AAB"/>
    <w:rsid w:val="00DC389B"/>
    <w:rsid w:val="00DE2FEE"/>
    <w:rsid w:val="00DE3690"/>
    <w:rsid w:val="00DF1467"/>
    <w:rsid w:val="00DF2DEB"/>
    <w:rsid w:val="00DF68FC"/>
    <w:rsid w:val="00E00BE9"/>
    <w:rsid w:val="00E012F9"/>
    <w:rsid w:val="00E0530E"/>
    <w:rsid w:val="00E05709"/>
    <w:rsid w:val="00E109C1"/>
    <w:rsid w:val="00E12F94"/>
    <w:rsid w:val="00E22A11"/>
    <w:rsid w:val="00E252D7"/>
    <w:rsid w:val="00E31E5C"/>
    <w:rsid w:val="00E44DD2"/>
    <w:rsid w:val="00E47B98"/>
    <w:rsid w:val="00E51A41"/>
    <w:rsid w:val="00E558C3"/>
    <w:rsid w:val="00E55927"/>
    <w:rsid w:val="00E60540"/>
    <w:rsid w:val="00E717AC"/>
    <w:rsid w:val="00E84E43"/>
    <w:rsid w:val="00E860FB"/>
    <w:rsid w:val="00E8680F"/>
    <w:rsid w:val="00E912A6"/>
    <w:rsid w:val="00EA4844"/>
    <w:rsid w:val="00EA4D9C"/>
    <w:rsid w:val="00EA5A97"/>
    <w:rsid w:val="00EA75D8"/>
    <w:rsid w:val="00EB2248"/>
    <w:rsid w:val="00EB75EE"/>
    <w:rsid w:val="00EB7835"/>
    <w:rsid w:val="00EC1D2F"/>
    <w:rsid w:val="00EC2223"/>
    <w:rsid w:val="00EC35F0"/>
    <w:rsid w:val="00EC3992"/>
    <w:rsid w:val="00EC6445"/>
    <w:rsid w:val="00EE0BF1"/>
    <w:rsid w:val="00EE3CC5"/>
    <w:rsid w:val="00EE4C1D"/>
    <w:rsid w:val="00EE68F0"/>
    <w:rsid w:val="00EF140E"/>
    <w:rsid w:val="00EF3685"/>
    <w:rsid w:val="00F020F4"/>
    <w:rsid w:val="00F04350"/>
    <w:rsid w:val="00F06F83"/>
    <w:rsid w:val="00F133DB"/>
    <w:rsid w:val="00F159EB"/>
    <w:rsid w:val="00F15CDF"/>
    <w:rsid w:val="00F25BF4"/>
    <w:rsid w:val="00F267DB"/>
    <w:rsid w:val="00F27AAE"/>
    <w:rsid w:val="00F32E54"/>
    <w:rsid w:val="00F35CA9"/>
    <w:rsid w:val="00F46F6F"/>
    <w:rsid w:val="00F57789"/>
    <w:rsid w:val="00F60608"/>
    <w:rsid w:val="00F62217"/>
    <w:rsid w:val="00F665E1"/>
    <w:rsid w:val="00F71F21"/>
    <w:rsid w:val="00F769C1"/>
    <w:rsid w:val="00F800AD"/>
    <w:rsid w:val="00FB17A9"/>
    <w:rsid w:val="00FB527C"/>
    <w:rsid w:val="00FB6F75"/>
    <w:rsid w:val="00FC0EB3"/>
    <w:rsid w:val="00FC77B2"/>
    <w:rsid w:val="00FD675E"/>
    <w:rsid w:val="00FE18CA"/>
    <w:rsid w:val="00FE2C10"/>
    <w:rsid w:val="00FE5674"/>
    <w:rsid w:val="00FF593E"/>
    <w:rsid w:val="01F90CAD"/>
    <w:rsid w:val="0231357D"/>
    <w:rsid w:val="02D86BB9"/>
    <w:rsid w:val="04DC643E"/>
    <w:rsid w:val="055D55BB"/>
    <w:rsid w:val="05CB62A9"/>
    <w:rsid w:val="08585DDB"/>
    <w:rsid w:val="0A073F5D"/>
    <w:rsid w:val="0B4F361E"/>
    <w:rsid w:val="0B6131F9"/>
    <w:rsid w:val="0BDE6851"/>
    <w:rsid w:val="0C6A432F"/>
    <w:rsid w:val="0E016C7B"/>
    <w:rsid w:val="0EE911AB"/>
    <w:rsid w:val="0FD77B75"/>
    <w:rsid w:val="119D6F55"/>
    <w:rsid w:val="17516817"/>
    <w:rsid w:val="192166BD"/>
    <w:rsid w:val="1A7D3DC7"/>
    <w:rsid w:val="1A915FCF"/>
    <w:rsid w:val="1D7E3BFB"/>
    <w:rsid w:val="1E7B6870"/>
    <w:rsid w:val="1EBB4B79"/>
    <w:rsid w:val="21B1062A"/>
    <w:rsid w:val="253908EB"/>
    <w:rsid w:val="27EA48A9"/>
    <w:rsid w:val="2AD01CF1"/>
    <w:rsid w:val="2B506964"/>
    <w:rsid w:val="2DDC27B1"/>
    <w:rsid w:val="33467928"/>
    <w:rsid w:val="33D83281"/>
    <w:rsid w:val="35977693"/>
    <w:rsid w:val="360B1E2F"/>
    <w:rsid w:val="3781684D"/>
    <w:rsid w:val="38367638"/>
    <w:rsid w:val="38545D10"/>
    <w:rsid w:val="39581830"/>
    <w:rsid w:val="39D81732"/>
    <w:rsid w:val="3B6A11BB"/>
    <w:rsid w:val="3CE8111C"/>
    <w:rsid w:val="3DC04AAE"/>
    <w:rsid w:val="3E2E2B5F"/>
    <w:rsid w:val="445A03AA"/>
    <w:rsid w:val="44DD0E3B"/>
    <w:rsid w:val="4A421114"/>
    <w:rsid w:val="4B644064"/>
    <w:rsid w:val="4D8673F3"/>
    <w:rsid w:val="4DC15179"/>
    <w:rsid w:val="4E0F5748"/>
    <w:rsid w:val="4E173610"/>
    <w:rsid w:val="4EBE1CDD"/>
    <w:rsid w:val="4F570321"/>
    <w:rsid w:val="4F634BF6"/>
    <w:rsid w:val="51102FCF"/>
    <w:rsid w:val="512F0C70"/>
    <w:rsid w:val="522332AF"/>
    <w:rsid w:val="52A631B4"/>
    <w:rsid w:val="54680721"/>
    <w:rsid w:val="55FA04E2"/>
    <w:rsid w:val="56967A76"/>
    <w:rsid w:val="56FC4A58"/>
    <w:rsid w:val="5713321F"/>
    <w:rsid w:val="5C36709C"/>
    <w:rsid w:val="5CC93D27"/>
    <w:rsid w:val="5E4B077A"/>
    <w:rsid w:val="614331D6"/>
    <w:rsid w:val="65F0249A"/>
    <w:rsid w:val="67A20274"/>
    <w:rsid w:val="682C2847"/>
    <w:rsid w:val="685866CE"/>
    <w:rsid w:val="68F91E38"/>
    <w:rsid w:val="69B5288D"/>
    <w:rsid w:val="6A3E4A55"/>
    <w:rsid w:val="6AC80192"/>
    <w:rsid w:val="6B2F7D93"/>
    <w:rsid w:val="6BDD334B"/>
    <w:rsid w:val="6C845EBC"/>
    <w:rsid w:val="6CB73B9C"/>
    <w:rsid w:val="6CE150BD"/>
    <w:rsid w:val="6FBFA783"/>
    <w:rsid w:val="6FEF305B"/>
    <w:rsid w:val="702D5518"/>
    <w:rsid w:val="73335DAE"/>
    <w:rsid w:val="73E07E7C"/>
    <w:rsid w:val="76115207"/>
    <w:rsid w:val="78A3591C"/>
    <w:rsid w:val="7BE61DA8"/>
    <w:rsid w:val="7E7A47A6"/>
    <w:rsid w:val="FB71A9C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1296C96"/>
  <w15:docId w15:val="{D07AC118-CD4E-46D2-9455-D64885A82A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semiHidden="1" w:uiPriority="0" w:qFormat="1"/>
    <w:lsdException w:name="toc 6" w:semiHidden="1" w:uiPriority="0" w:qFormat="1"/>
    <w:lsdException w:name="toc 7" w:semiHidden="1" w:uiPriority="0" w:qFormat="1"/>
    <w:lsdException w:name="toc 8" w:semiHidden="1" w:uiPriority="0" w:qFormat="1"/>
    <w:lsdException w:name="toc 9" w:semiHidden="1" w:uiPriority="0" w:qFormat="1"/>
    <w:lsdException w:name="Normal Indent" w:semiHidden="1" w:unhideWhenUsed="1"/>
    <w:lsdException w:name="footnote text" w:semiHidden="1" w:uiPriority="0" w:qFormat="1"/>
    <w:lsdException w:name="annotation text" w:unhideWhenUsed="1" w:qFormat="1"/>
    <w:lsdException w:name="header" w:uiPriority="0" w:qFormat="1"/>
    <w:lsdException w:name="footer" w:uiPriority="0" w:qFormat="1"/>
    <w:lsdException w:name="index heading" w:semiHidden="1" w:unhideWhenUsed="1"/>
    <w:lsdException w:name="caption" w:semiHidden="1" w:uiPriority="35" w:unhideWhenUsed="1" w:qFormat="1"/>
    <w:lsdException w:name="table of figures" w:qFormat="1"/>
    <w:lsdException w:name="envelope address" w:semiHidden="1" w:unhideWhenUsed="1"/>
    <w:lsdException w:name="envelope return" w:semiHidden="1" w:unhideWhenUsed="1"/>
    <w:lsdException w:name="footnote reference" w:semiHidden="1" w:uiPriority="0" w:qFormat="1"/>
    <w:lsdException w:name="annotation reference" w:semiHidden="1"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uiPriority="0" w:qFormat="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unhideWhenUsed="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after="160" w:line="278" w:lineRule="auto"/>
    </w:pPr>
    <w:rPr>
      <w:rFonts w:ascii="Arial" w:hAnsi="Arial" w:cs="Calibri"/>
      <w:sz w:val="22"/>
      <w:szCs w:val="22"/>
    </w:rPr>
  </w:style>
  <w:style w:type="paragraph" w:styleId="1">
    <w:name w:val="heading 1"/>
    <w:next w:val="a0"/>
    <w:link w:val="10"/>
    <w:qFormat/>
    <w:pPr>
      <w:keepNext/>
      <w:keepLines/>
      <w:numPr>
        <w:numId w:val="1"/>
      </w:numPr>
      <w:spacing w:before="240" w:after="200" w:line="240" w:lineRule="atLeast"/>
      <w:outlineLvl w:val="0"/>
    </w:pPr>
    <w:rPr>
      <w:rFonts w:ascii="Calibri" w:eastAsiaTheme="majorEastAsia" w:hAnsi="Calibri" w:cstheme="majorBidi"/>
      <w:b/>
      <w:bCs/>
      <w:caps/>
      <w:color w:val="00558C"/>
      <w:sz w:val="28"/>
      <w:szCs w:val="24"/>
      <w:lang w:val="zh-CN" w:eastAsia="zh-CN"/>
    </w:rPr>
  </w:style>
  <w:style w:type="paragraph" w:styleId="2">
    <w:name w:val="heading 2"/>
    <w:basedOn w:val="1"/>
    <w:next w:val="a0"/>
    <w:link w:val="20"/>
    <w:qFormat/>
    <w:pPr>
      <w:numPr>
        <w:ilvl w:val="1"/>
      </w:numPr>
      <w:tabs>
        <w:tab w:val="left" w:pos="851"/>
      </w:tabs>
      <w:ind w:right="709"/>
      <w:outlineLvl w:val="1"/>
    </w:pPr>
    <w:rPr>
      <w:bCs w:val="0"/>
      <w:sz w:val="24"/>
    </w:rPr>
  </w:style>
  <w:style w:type="paragraph" w:styleId="3">
    <w:name w:val="heading 3"/>
    <w:basedOn w:val="2"/>
    <w:next w:val="a0"/>
    <w:link w:val="30"/>
    <w:qFormat/>
    <w:pPr>
      <w:numPr>
        <w:ilvl w:val="2"/>
      </w:numPr>
      <w:spacing w:before="120" w:after="120"/>
      <w:ind w:right="851"/>
      <w:outlineLvl w:val="2"/>
    </w:pPr>
    <w:rPr>
      <w:bCs/>
      <w:caps w:val="0"/>
      <w:smallCaps/>
    </w:rPr>
  </w:style>
  <w:style w:type="paragraph" w:styleId="4">
    <w:name w:val="heading 4"/>
    <w:basedOn w:val="a"/>
    <w:next w:val="a1"/>
    <w:link w:val="40"/>
    <w:qFormat/>
    <w:pPr>
      <w:keepNext/>
      <w:numPr>
        <w:ilvl w:val="3"/>
        <w:numId w:val="1"/>
      </w:numPr>
      <w:spacing w:before="120" w:after="120"/>
      <w:outlineLvl w:val="3"/>
    </w:pPr>
    <w:rPr>
      <w:szCs w:val="20"/>
      <w:lang w:val="en-US" w:eastAsia="de-DE"/>
    </w:rPr>
  </w:style>
  <w:style w:type="paragraph" w:styleId="5">
    <w:name w:val="heading 5"/>
    <w:basedOn w:val="a"/>
    <w:next w:val="a"/>
    <w:link w:val="50"/>
    <w:qFormat/>
    <w:pPr>
      <w:numPr>
        <w:ilvl w:val="4"/>
        <w:numId w:val="1"/>
      </w:numPr>
      <w:tabs>
        <w:tab w:val="left" w:pos="0"/>
      </w:tabs>
      <w:spacing w:before="240" w:after="120"/>
      <w:outlineLvl w:val="4"/>
    </w:pPr>
    <w:rPr>
      <w:rFonts w:eastAsia="Times New Roman" w:cs="Times New Roman"/>
      <w:szCs w:val="20"/>
      <w:lang w:val="de-DE" w:eastAsia="de-DE"/>
    </w:rPr>
  </w:style>
  <w:style w:type="paragraph" w:styleId="6">
    <w:name w:val="heading 6"/>
    <w:basedOn w:val="a"/>
    <w:next w:val="21"/>
    <w:link w:val="60"/>
    <w:qFormat/>
    <w:pPr>
      <w:numPr>
        <w:ilvl w:val="5"/>
        <w:numId w:val="2"/>
      </w:numPr>
      <w:tabs>
        <w:tab w:val="left" w:pos="1418"/>
      </w:tabs>
      <w:spacing w:before="120" w:after="120"/>
      <w:outlineLvl w:val="5"/>
    </w:pPr>
    <w:rPr>
      <w:szCs w:val="20"/>
      <w:lang w:val="de-DE" w:eastAsia="de-DE"/>
    </w:rPr>
  </w:style>
  <w:style w:type="paragraph" w:styleId="7">
    <w:name w:val="heading 7"/>
    <w:basedOn w:val="a"/>
    <w:next w:val="21"/>
    <w:link w:val="70"/>
    <w:qFormat/>
    <w:pPr>
      <w:numPr>
        <w:ilvl w:val="6"/>
        <w:numId w:val="2"/>
      </w:numPr>
      <w:tabs>
        <w:tab w:val="left" w:pos="1701"/>
      </w:tabs>
      <w:spacing w:before="120" w:after="120"/>
      <w:outlineLvl w:val="6"/>
    </w:pPr>
    <w:rPr>
      <w:szCs w:val="20"/>
      <w:lang w:val="de-DE" w:eastAsia="de-DE"/>
    </w:rPr>
  </w:style>
  <w:style w:type="paragraph" w:styleId="8">
    <w:name w:val="heading 8"/>
    <w:basedOn w:val="a"/>
    <w:next w:val="21"/>
    <w:link w:val="80"/>
    <w:qFormat/>
    <w:pPr>
      <w:numPr>
        <w:ilvl w:val="7"/>
        <w:numId w:val="2"/>
      </w:numPr>
      <w:tabs>
        <w:tab w:val="left" w:pos="1985"/>
      </w:tabs>
      <w:spacing w:before="120" w:after="120"/>
      <w:outlineLvl w:val="7"/>
    </w:pPr>
    <w:rPr>
      <w:szCs w:val="20"/>
      <w:lang w:val="de-DE" w:eastAsia="de-DE"/>
    </w:rPr>
  </w:style>
  <w:style w:type="paragraph" w:styleId="9">
    <w:name w:val="heading 9"/>
    <w:basedOn w:val="a"/>
    <w:next w:val="21"/>
    <w:link w:val="90"/>
    <w:qFormat/>
    <w:pPr>
      <w:numPr>
        <w:ilvl w:val="8"/>
        <w:numId w:val="2"/>
      </w:numPr>
      <w:tabs>
        <w:tab w:val="left" w:pos="2268"/>
      </w:tabs>
      <w:spacing w:before="120" w:after="120"/>
      <w:outlineLvl w:val="8"/>
    </w:pPr>
    <w:rPr>
      <w:szCs w:val="20"/>
      <w:lang w:val="de-DE" w:eastAsia="de-DE"/>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0">
    <w:name w:val="Body Text"/>
    <w:basedOn w:val="a"/>
    <w:link w:val="a5"/>
    <w:qFormat/>
    <w:pPr>
      <w:spacing w:after="120"/>
      <w:jc w:val="both"/>
    </w:pPr>
  </w:style>
  <w:style w:type="paragraph" w:styleId="a1">
    <w:name w:val="Body Text Indent"/>
    <w:basedOn w:val="a"/>
    <w:link w:val="a6"/>
    <w:qFormat/>
    <w:pPr>
      <w:spacing w:after="120"/>
      <w:ind w:left="567"/>
    </w:pPr>
  </w:style>
  <w:style w:type="paragraph" w:styleId="21">
    <w:name w:val="Body Text Indent 2"/>
    <w:basedOn w:val="a"/>
    <w:link w:val="22"/>
    <w:qFormat/>
    <w:pPr>
      <w:spacing w:after="120"/>
      <w:ind w:left="1134"/>
      <w:jc w:val="both"/>
    </w:pPr>
    <w:rPr>
      <w:lang w:eastAsia="de-DE"/>
    </w:rPr>
  </w:style>
  <w:style w:type="paragraph" w:styleId="TOC7">
    <w:name w:val="toc 7"/>
    <w:basedOn w:val="a"/>
    <w:next w:val="a"/>
    <w:semiHidden/>
    <w:qFormat/>
    <w:pPr>
      <w:ind w:left="1200"/>
    </w:pPr>
    <w:rPr>
      <w:sz w:val="20"/>
      <w:szCs w:val="20"/>
    </w:rPr>
  </w:style>
  <w:style w:type="paragraph" w:styleId="a7">
    <w:name w:val="annotation text"/>
    <w:basedOn w:val="a"/>
    <w:link w:val="a8"/>
    <w:uiPriority w:val="99"/>
    <w:unhideWhenUsed/>
    <w:qFormat/>
    <w:rPr>
      <w:sz w:val="20"/>
      <w:szCs w:val="20"/>
    </w:rPr>
  </w:style>
  <w:style w:type="paragraph" w:styleId="TOC5">
    <w:name w:val="toc 5"/>
    <w:basedOn w:val="a"/>
    <w:next w:val="a"/>
    <w:semiHidden/>
    <w:qFormat/>
    <w:pPr>
      <w:ind w:left="880"/>
    </w:pPr>
    <w:rPr>
      <w:rFonts w:ascii="Times New Roman" w:eastAsia="Times New Roman" w:hAnsi="Times New Roman" w:cs="Times New Roman"/>
      <w:szCs w:val="24"/>
      <w:lang w:eastAsia="en-US"/>
    </w:rPr>
  </w:style>
  <w:style w:type="paragraph" w:styleId="TOC3">
    <w:name w:val="toc 3"/>
    <w:basedOn w:val="a"/>
    <w:next w:val="a"/>
    <w:uiPriority w:val="39"/>
    <w:qFormat/>
    <w:pPr>
      <w:tabs>
        <w:tab w:val="left" w:pos="2268"/>
        <w:tab w:val="right" w:pos="9639"/>
      </w:tabs>
      <w:ind w:left="2268" w:right="284" w:hanging="850"/>
    </w:pPr>
    <w:rPr>
      <w:rFonts w:ascii="Calibri" w:eastAsia="Times New Roman" w:hAnsi="Calibri" w:cs="Times New Roman"/>
    </w:rPr>
  </w:style>
  <w:style w:type="paragraph" w:styleId="TOC8">
    <w:name w:val="toc 8"/>
    <w:basedOn w:val="a"/>
    <w:next w:val="a"/>
    <w:semiHidden/>
    <w:qFormat/>
    <w:pPr>
      <w:ind w:left="1440"/>
    </w:pPr>
    <w:rPr>
      <w:sz w:val="20"/>
      <w:szCs w:val="20"/>
    </w:rPr>
  </w:style>
  <w:style w:type="paragraph" w:styleId="a9">
    <w:name w:val="Balloon Text"/>
    <w:basedOn w:val="a"/>
    <w:link w:val="aa"/>
    <w:uiPriority w:val="99"/>
    <w:semiHidden/>
    <w:unhideWhenUsed/>
    <w:qFormat/>
    <w:rPr>
      <w:rFonts w:ascii="Tahoma" w:hAnsi="Tahoma" w:cs="Tahoma"/>
      <w:sz w:val="16"/>
      <w:szCs w:val="16"/>
    </w:rPr>
  </w:style>
  <w:style w:type="paragraph" w:styleId="ab">
    <w:name w:val="footer"/>
    <w:basedOn w:val="a"/>
    <w:link w:val="ac"/>
    <w:qFormat/>
    <w:pPr>
      <w:tabs>
        <w:tab w:val="center" w:pos="4820"/>
        <w:tab w:val="right" w:pos="9639"/>
      </w:tabs>
    </w:pPr>
  </w:style>
  <w:style w:type="paragraph" w:styleId="ad">
    <w:name w:val="header"/>
    <w:basedOn w:val="a"/>
    <w:link w:val="ae"/>
    <w:qFormat/>
    <w:pPr>
      <w:tabs>
        <w:tab w:val="center" w:pos="4820"/>
        <w:tab w:val="right" w:pos="9639"/>
      </w:tabs>
    </w:pPr>
  </w:style>
  <w:style w:type="paragraph" w:styleId="TOC1">
    <w:name w:val="toc 1"/>
    <w:basedOn w:val="a"/>
    <w:next w:val="a"/>
    <w:uiPriority w:val="39"/>
    <w:qFormat/>
    <w:pPr>
      <w:tabs>
        <w:tab w:val="left" w:pos="567"/>
        <w:tab w:val="right" w:pos="9639"/>
      </w:tabs>
      <w:spacing w:before="120"/>
      <w:ind w:right="284"/>
    </w:pPr>
    <w:rPr>
      <w:rFonts w:eastAsia="Times New Roman" w:cs="Arial"/>
      <w:bCs/>
      <w:iCs/>
      <w:caps/>
      <w:lang w:eastAsia="en-US"/>
    </w:rPr>
  </w:style>
  <w:style w:type="paragraph" w:styleId="TOC4">
    <w:name w:val="toc 4"/>
    <w:basedOn w:val="a"/>
    <w:next w:val="a"/>
    <w:uiPriority w:val="39"/>
    <w:qFormat/>
    <w:pPr>
      <w:tabs>
        <w:tab w:val="left" w:pos="1418"/>
        <w:tab w:val="right" w:pos="9639"/>
      </w:tabs>
      <w:spacing w:before="120" w:after="120"/>
      <w:ind w:left="1418" w:right="284" w:hanging="1418"/>
    </w:pPr>
    <w:rPr>
      <w:rFonts w:eastAsia="Times New Roman" w:cs="Times New Roman"/>
      <w:b/>
      <w:caps/>
      <w:szCs w:val="24"/>
      <w:lang w:eastAsia="en-US"/>
    </w:rPr>
  </w:style>
  <w:style w:type="paragraph" w:styleId="af">
    <w:name w:val="Subtitle"/>
    <w:basedOn w:val="a"/>
    <w:link w:val="af0"/>
    <w:qFormat/>
    <w:pPr>
      <w:spacing w:after="60"/>
      <w:jc w:val="center"/>
      <w:outlineLvl w:val="1"/>
    </w:pPr>
    <w:rPr>
      <w:rFonts w:cs="Arial"/>
    </w:rPr>
  </w:style>
  <w:style w:type="paragraph" w:styleId="af1">
    <w:name w:val="footnote text"/>
    <w:basedOn w:val="a"/>
    <w:link w:val="af2"/>
    <w:semiHidden/>
    <w:qFormat/>
    <w:rPr>
      <w:sz w:val="20"/>
      <w:szCs w:val="20"/>
    </w:rPr>
  </w:style>
  <w:style w:type="paragraph" w:styleId="TOC6">
    <w:name w:val="toc 6"/>
    <w:basedOn w:val="a"/>
    <w:next w:val="a"/>
    <w:semiHidden/>
    <w:qFormat/>
    <w:pPr>
      <w:ind w:left="1100"/>
    </w:pPr>
    <w:rPr>
      <w:rFonts w:ascii="Times New Roman" w:eastAsia="Times New Roman" w:hAnsi="Times New Roman" w:cs="Times New Roman"/>
      <w:szCs w:val="24"/>
      <w:lang w:eastAsia="en-US"/>
    </w:rPr>
  </w:style>
  <w:style w:type="paragraph" w:styleId="af3">
    <w:name w:val="table of figures"/>
    <w:basedOn w:val="a"/>
    <w:next w:val="a"/>
    <w:uiPriority w:val="99"/>
    <w:qFormat/>
    <w:pPr>
      <w:tabs>
        <w:tab w:val="left" w:pos="1418"/>
        <w:tab w:val="right" w:pos="9639"/>
      </w:tabs>
      <w:spacing w:before="60" w:after="60"/>
      <w:ind w:left="1418" w:right="282" w:hanging="1418"/>
    </w:pPr>
    <w:rPr>
      <w:rFonts w:eastAsia="Times New Roman" w:cs="Times New Roman"/>
      <w:szCs w:val="24"/>
      <w:lang w:eastAsia="en-US"/>
    </w:rPr>
  </w:style>
  <w:style w:type="paragraph" w:styleId="TOC2">
    <w:name w:val="toc 2"/>
    <w:basedOn w:val="a"/>
    <w:next w:val="a"/>
    <w:uiPriority w:val="39"/>
    <w:qFormat/>
    <w:pPr>
      <w:tabs>
        <w:tab w:val="left" w:pos="1418"/>
        <w:tab w:val="right" w:pos="9639"/>
      </w:tabs>
      <w:spacing w:before="120"/>
      <w:ind w:left="1418" w:right="284" w:hanging="851"/>
    </w:pPr>
    <w:rPr>
      <w:rFonts w:eastAsia="Times New Roman" w:cs="Times New Roman"/>
      <w:bCs/>
      <w:szCs w:val="26"/>
      <w:lang w:eastAsia="en-US"/>
    </w:rPr>
  </w:style>
  <w:style w:type="paragraph" w:styleId="TOC9">
    <w:name w:val="toc 9"/>
    <w:basedOn w:val="a"/>
    <w:next w:val="a"/>
    <w:semiHidden/>
    <w:qFormat/>
    <w:pPr>
      <w:ind w:left="1680"/>
    </w:pPr>
    <w:rPr>
      <w:sz w:val="20"/>
      <w:szCs w:val="20"/>
    </w:rPr>
  </w:style>
  <w:style w:type="paragraph" w:styleId="af4">
    <w:name w:val="Normal (Web)"/>
    <w:basedOn w:val="a"/>
    <w:uiPriority w:val="99"/>
    <w:unhideWhenUsed/>
    <w:qFormat/>
    <w:pPr>
      <w:spacing w:beforeAutospacing="1" w:afterAutospacing="1"/>
    </w:pPr>
    <w:rPr>
      <w:rFonts w:cs="Times New Roman"/>
      <w:sz w:val="24"/>
      <w:lang w:val="en-US" w:eastAsia="zh-CN"/>
    </w:rPr>
  </w:style>
  <w:style w:type="paragraph" w:styleId="af5">
    <w:name w:val="Title"/>
    <w:basedOn w:val="a"/>
    <w:link w:val="af6"/>
    <w:qFormat/>
    <w:pPr>
      <w:spacing w:before="120" w:after="240"/>
      <w:jc w:val="center"/>
      <w:outlineLvl w:val="0"/>
    </w:pPr>
    <w:rPr>
      <w:rFonts w:cs="Arial"/>
      <w:b/>
      <w:bCs/>
      <w:kern w:val="28"/>
      <w:sz w:val="32"/>
      <w:szCs w:val="32"/>
    </w:rPr>
  </w:style>
  <w:style w:type="paragraph" w:styleId="af7">
    <w:name w:val="annotation subject"/>
    <w:basedOn w:val="a7"/>
    <w:next w:val="a7"/>
    <w:link w:val="af8"/>
    <w:uiPriority w:val="99"/>
    <w:semiHidden/>
    <w:unhideWhenUsed/>
    <w:qFormat/>
    <w:rPr>
      <w:b/>
      <w:bCs/>
    </w:rPr>
  </w:style>
  <w:style w:type="table" w:styleId="af9">
    <w:name w:val="Table Grid"/>
    <w:basedOn w:val="a3"/>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a">
    <w:name w:val="Strong"/>
    <w:basedOn w:val="a2"/>
    <w:uiPriority w:val="22"/>
    <w:qFormat/>
    <w:rPr>
      <w:b/>
    </w:rPr>
  </w:style>
  <w:style w:type="character" w:styleId="afb">
    <w:name w:val="page number"/>
    <w:basedOn w:val="a2"/>
    <w:qFormat/>
  </w:style>
  <w:style w:type="character" w:styleId="afc">
    <w:name w:val="Hyperlink"/>
    <w:uiPriority w:val="99"/>
    <w:qFormat/>
    <w:rPr>
      <w:vertAlign w:val="baseline"/>
    </w:rPr>
  </w:style>
  <w:style w:type="character" w:styleId="HTML">
    <w:name w:val="HTML Code"/>
    <w:basedOn w:val="a2"/>
    <w:uiPriority w:val="99"/>
    <w:semiHidden/>
    <w:unhideWhenUsed/>
    <w:qFormat/>
    <w:rPr>
      <w:rFonts w:ascii="Courier New" w:hAnsi="Courier New"/>
      <w:sz w:val="20"/>
    </w:rPr>
  </w:style>
  <w:style w:type="character" w:styleId="afd">
    <w:name w:val="annotation reference"/>
    <w:basedOn w:val="a2"/>
    <w:uiPriority w:val="99"/>
    <w:semiHidden/>
    <w:unhideWhenUsed/>
    <w:qFormat/>
    <w:rPr>
      <w:sz w:val="16"/>
      <w:szCs w:val="16"/>
    </w:rPr>
  </w:style>
  <w:style w:type="character" w:styleId="afe">
    <w:name w:val="footnote reference"/>
    <w:semiHidden/>
    <w:qFormat/>
    <w:rPr>
      <w:rFonts w:ascii="Arial" w:hAnsi="Arial"/>
      <w:sz w:val="16"/>
    </w:rPr>
  </w:style>
  <w:style w:type="character" w:customStyle="1" w:styleId="10">
    <w:name w:val="标题 1 字符"/>
    <w:basedOn w:val="a2"/>
    <w:link w:val="1"/>
    <w:qFormat/>
    <w:rPr>
      <w:rFonts w:ascii="Calibri" w:eastAsiaTheme="majorEastAsia" w:hAnsi="Calibri" w:cstheme="majorBidi"/>
      <w:b/>
      <w:bCs/>
      <w:caps/>
      <w:color w:val="00558C"/>
      <w:sz w:val="28"/>
      <w:szCs w:val="24"/>
      <w:lang w:val="zh-CN" w:eastAsia="zh-CN"/>
    </w:rPr>
  </w:style>
  <w:style w:type="character" w:customStyle="1" w:styleId="20">
    <w:name w:val="标题 2 字符"/>
    <w:basedOn w:val="a2"/>
    <w:link w:val="2"/>
    <w:qFormat/>
    <w:rPr>
      <w:rFonts w:ascii="Calibri" w:eastAsiaTheme="majorEastAsia" w:hAnsi="Calibri" w:cstheme="majorBidi"/>
      <w:b/>
      <w:caps/>
      <w:color w:val="00558C"/>
      <w:sz w:val="24"/>
      <w:szCs w:val="24"/>
      <w:lang w:eastAsia="en-US"/>
    </w:rPr>
  </w:style>
  <w:style w:type="paragraph" w:customStyle="1" w:styleId="Annex">
    <w:name w:val="Annex"/>
    <w:basedOn w:val="1"/>
    <w:next w:val="a"/>
    <w:qFormat/>
    <w:pPr>
      <w:numPr>
        <w:numId w:val="3"/>
      </w:numPr>
      <w:tabs>
        <w:tab w:val="left" w:pos="1701"/>
      </w:tabs>
      <w:jc w:val="both"/>
    </w:pPr>
    <w:rPr>
      <w:snapToGrid w:val="0"/>
      <w:lang w:eastAsia="en-GB"/>
    </w:rPr>
  </w:style>
  <w:style w:type="paragraph" w:customStyle="1" w:styleId="AnnexFigure">
    <w:name w:val="Annex Figure"/>
    <w:basedOn w:val="a"/>
    <w:next w:val="a"/>
    <w:qFormat/>
    <w:pPr>
      <w:numPr>
        <w:numId w:val="4"/>
      </w:numPr>
      <w:spacing w:before="120" w:after="120"/>
      <w:jc w:val="center"/>
    </w:pPr>
    <w:rPr>
      <w:i/>
    </w:rPr>
  </w:style>
  <w:style w:type="paragraph" w:customStyle="1" w:styleId="AnnexHeading1">
    <w:name w:val="Annex Heading 1"/>
    <w:basedOn w:val="a"/>
    <w:next w:val="a0"/>
    <w:qFormat/>
    <w:pPr>
      <w:numPr>
        <w:numId w:val="5"/>
      </w:numPr>
      <w:spacing w:before="120" w:after="120"/>
    </w:pPr>
    <w:rPr>
      <w:rFonts w:cs="Arial"/>
      <w:b/>
      <w:caps/>
      <w:sz w:val="24"/>
    </w:rPr>
  </w:style>
  <w:style w:type="paragraph" w:customStyle="1" w:styleId="AnnexHeading2">
    <w:name w:val="Annex Heading 2"/>
    <w:basedOn w:val="a"/>
    <w:next w:val="a0"/>
    <w:qFormat/>
    <w:pPr>
      <w:numPr>
        <w:ilvl w:val="1"/>
        <w:numId w:val="5"/>
      </w:numPr>
      <w:spacing w:before="120" w:after="120"/>
    </w:pPr>
    <w:rPr>
      <w:rFonts w:cs="Arial"/>
      <w:b/>
    </w:rPr>
  </w:style>
  <w:style w:type="paragraph" w:customStyle="1" w:styleId="AnnexHeading3">
    <w:name w:val="Annex Heading 3"/>
    <w:basedOn w:val="a"/>
    <w:next w:val="a"/>
    <w:qFormat/>
    <w:pPr>
      <w:numPr>
        <w:ilvl w:val="2"/>
        <w:numId w:val="5"/>
      </w:numPr>
      <w:spacing w:before="120" w:after="120"/>
    </w:pPr>
    <w:rPr>
      <w:rFonts w:cs="Arial"/>
    </w:rPr>
  </w:style>
  <w:style w:type="paragraph" w:customStyle="1" w:styleId="AnnexHeading4">
    <w:name w:val="Annex Heading 4"/>
    <w:basedOn w:val="a"/>
    <w:next w:val="a0"/>
    <w:qFormat/>
    <w:pPr>
      <w:numPr>
        <w:ilvl w:val="3"/>
        <w:numId w:val="5"/>
      </w:numPr>
      <w:spacing w:before="120" w:after="120"/>
    </w:pPr>
    <w:rPr>
      <w:rFonts w:cs="Arial"/>
    </w:rPr>
  </w:style>
  <w:style w:type="paragraph" w:customStyle="1" w:styleId="AnnexTable">
    <w:name w:val="Annex Table"/>
    <w:basedOn w:val="a"/>
    <w:next w:val="a"/>
    <w:qFormat/>
    <w:pPr>
      <w:numPr>
        <w:numId w:val="6"/>
      </w:numPr>
      <w:tabs>
        <w:tab w:val="left" w:pos="1418"/>
      </w:tabs>
      <w:spacing w:before="120" w:after="120"/>
      <w:jc w:val="center"/>
    </w:pPr>
    <w:rPr>
      <w:i/>
    </w:rPr>
  </w:style>
  <w:style w:type="character" w:customStyle="1" w:styleId="a5">
    <w:name w:val="正文文本 字符"/>
    <w:link w:val="a0"/>
    <w:qFormat/>
    <w:rPr>
      <w:rFonts w:ascii="Arial" w:hAnsi="Arial" w:cs="Times New Roman"/>
      <w:szCs w:val="24"/>
    </w:rPr>
  </w:style>
  <w:style w:type="paragraph" w:customStyle="1" w:styleId="Bullet1">
    <w:name w:val="Bullet 1"/>
    <w:basedOn w:val="a"/>
    <w:qFormat/>
    <w:pPr>
      <w:numPr>
        <w:numId w:val="7"/>
      </w:numPr>
      <w:tabs>
        <w:tab w:val="clear" w:pos="720"/>
        <w:tab w:val="left" w:pos="1134"/>
      </w:tabs>
      <w:spacing w:after="120"/>
      <w:ind w:left="1134" w:hanging="567"/>
      <w:jc w:val="both"/>
      <w:outlineLvl w:val="0"/>
    </w:pPr>
    <w:rPr>
      <w:rFonts w:cs="Arial"/>
      <w:lang w:eastAsia="de-DE"/>
    </w:rPr>
  </w:style>
  <w:style w:type="paragraph" w:customStyle="1" w:styleId="Bullet1text">
    <w:name w:val="Bullet 1 text"/>
    <w:basedOn w:val="a"/>
    <w:qFormat/>
    <w:pPr>
      <w:suppressAutoHyphens/>
      <w:spacing w:after="120"/>
      <w:ind w:left="1134"/>
      <w:jc w:val="both"/>
    </w:pPr>
    <w:rPr>
      <w:rFonts w:cs="Arial"/>
      <w:lang w:val="fr-FR"/>
    </w:rPr>
  </w:style>
  <w:style w:type="paragraph" w:customStyle="1" w:styleId="Bullet2">
    <w:name w:val="Bullet 2"/>
    <w:basedOn w:val="a"/>
    <w:qFormat/>
    <w:pPr>
      <w:numPr>
        <w:numId w:val="8"/>
      </w:numPr>
      <w:tabs>
        <w:tab w:val="left" w:pos="1701"/>
      </w:tabs>
      <w:spacing w:after="120"/>
      <w:ind w:left="1701" w:hanging="567"/>
      <w:jc w:val="both"/>
    </w:pPr>
    <w:rPr>
      <w:rFonts w:cs="Arial"/>
    </w:rPr>
  </w:style>
  <w:style w:type="paragraph" w:customStyle="1" w:styleId="Bullet2text">
    <w:name w:val="Bullet 2 text"/>
    <w:basedOn w:val="a"/>
    <w:qFormat/>
    <w:pPr>
      <w:suppressAutoHyphens/>
      <w:spacing w:after="120"/>
      <w:ind w:left="1701"/>
      <w:jc w:val="both"/>
    </w:pPr>
    <w:rPr>
      <w:rFonts w:cs="Arial"/>
    </w:rPr>
  </w:style>
  <w:style w:type="paragraph" w:customStyle="1" w:styleId="Bullet3">
    <w:name w:val="Bullet 3"/>
    <w:basedOn w:val="a"/>
    <w:qFormat/>
    <w:pPr>
      <w:numPr>
        <w:numId w:val="9"/>
      </w:numPr>
      <w:tabs>
        <w:tab w:val="left" w:pos="2268"/>
      </w:tabs>
      <w:spacing w:after="60"/>
      <w:ind w:left="2268" w:hanging="567"/>
      <w:jc w:val="both"/>
    </w:pPr>
    <w:rPr>
      <w:rFonts w:cs="Arial"/>
      <w:sz w:val="20"/>
    </w:rPr>
  </w:style>
  <w:style w:type="paragraph" w:customStyle="1" w:styleId="Bullet3text">
    <w:name w:val="Bullet 3 text"/>
    <w:basedOn w:val="a"/>
    <w:qFormat/>
    <w:pPr>
      <w:suppressAutoHyphens/>
      <w:spacing w:after="60"/>
      <w:ind w:left="2268"/>
    </w:pPr>
    <w:rPr>
      <w:rFonts w:cs="Arial"/>
      <w:sz w:val="20"/>
    </w:rPr>
  </w:style>
  <w:style w:type="paragraph" w:customStyle="1" w:styleId="Figure">
    <w:name w:val="Figure_#"/>
    <w:basedOn w:val="a"/>
    <w:next w:val="a"/>
    <w:qFormat/>
    <w:pPr>
      <w:numPr>
        <w:numId w:val="10"/>
      </w:numPr>
      <w:spacing w:before="120" w:after="120"/>
      <w:jc w:val="center"/>
    </w:pPr>
    <w:rPr>
      <w:i/>
      <w:szCs w:val="20"/>
    </w:rPr>
  </w:style>
  <w:style w:type="character" w:customStyle="1" w:styleId="ac">
    <w:name w:val="页脚 字符"/>
    <w:link w:val="ab"/>
    <w:qFormat/>
    <w:rPr>
      <w:rFonts w:ascii="Arial" w:hAnsi="Arial" w:cs="Times New Roman"/>
      <w:szCs w:val="24"/>
    </w:rPr>
  </w:style>
  <w:style w:type="character" w:customStyle="1" w:styleId="ae">
    <w:name w:val="页眉 字符"/>
    <w:link w:val="ad"/>
    <w:qFormat/>
    <w:rPr>
      <w:rFonts w:ascii="Arial" w:eastAsia="Calibri" w:hAnsi="Arial" w:cs="Times New Roman"/>
      <w:szCs w:val="24"/>
      <w:lang w:eastAsia="en-GB"/>
    </w:rPr>
  </w:style>
  <w:style w:type="character" w:customStyle="1" w:styleId="30">
    <w:name w:val="标题 3 字符"/>
    <w:basedOn w:val="a2"/>
    <w:link w:val="3"/>
    <w:qFormat/>
    <w:rPr>
      <w:rFonts w:ascii="Calibri" w:eastAsiaTheme="majorEastAsia" w:hAnsi="Calibri" w:cstheme="majorBidi"/>
      <w:b/>
      <w:bCs/>
      <w:smallCaps/>
      <w:color w:val="00558C"/>
      <w:sz w:val="24"/>
      <w:szCs w:val="24"/>
      <w:lang w:eastAsia="en-US"/>
    </w:rPr>
  </w:style>
  <w:style w:type="character" w:customStyle="1" w:styleId="40">
    <w:name w:val="标题 4 字符"/>
    <w:link w:val="4"/>
    <w:qFormat/>
    <w:rPr>
      <w:rFonts w:ascii="Arial" w:hAnsi="Arial" w:cs="Calibri"/>
      <w:sz w:val="22"/>
      <w:lang w:val="en-US" w:eastAsia="de-DE"/>
    </w:rPr>
  </w:style>
  <w:style w:type="character" w:customStyle="1" w:styleId="50">
    <w:name w:val="标题 5 字符"/>
    <w:link w:val="5"/>
    <w:qFormat/>
    <w:rPr>
      <w:rFonts w:ascii="Arial" w:eastAsia="Times New Roman" w:hAnsi="Arial"/>
      <w:sz w:val="22"/>
      <w:lang w:val="de-DE" w:eastAsia="de-DE"/>
    </w:rPr>
  </w:style>
  <w:style w:type="character" w:customStyle="1" w:styleId="60">
    <w:name w:val="标题 6 字符"/>
    <w:link w:val="6"/>
    <w:qFormat/>
    <w:rPr>
      <w:rFonts w:ascii="Arial" w:hAnsi="Arial" w:cs="Calibri"/>
      <w:sz w:val="22"/>
      <w:lang w:val="de-DE" w:eastAsia="de-DE"/>
    </w:rPr>
  </w:style>
  <w:style w:type="character" w:customStyle="1" w:styleId="70">
    <w:name w:val="标题 7 字符"/>
    <w:link w:val="7"/>
    <w:qFormat/>
    <w:rPr>
      <w:rFonts w:ascii="Arial" w:hAnsi="Arial" w:cs="Calibri"/>
      <w:sz w:val="22"/>
      <w:lang w:val="de-DE" w:eastAsia="de-DE"/>
    </w:rPr>
  </w:style>
  <w:style w:type="character" w:customStyle="1" w:styleId="80">
    <w:name w:val="标题 8 字符"/>
    <w:link w:val="8"/>
    <w:qFormat/>
    <w:rPr>
      <w:rFonts w:ascii="Arial" w:hAnsi="Arial" w:cs="Calibri"/>
      <w:sz w:val="22"/>
      <w:lang w:val="de-DE" w:eastAsia="de-DE"/>
    </w:rPr>
  </w:style>
  <w:style w:type="character" w:customStyle="1" w:styleId="90">
    <w:name w:val="标题 9 字符"/>
    <w:link w:val="9"/>
    <w:qFormat/>
    <w:rPr>
      <w:rFonts w:ascii="Arial" w:hAnsi="Arial" w:cs="Calibri"/>
      <w:sz w:val="22"/>
      <w:lang w:val="de-DE" w:eastAsia="de-DE"/>
    </w:rPr>
  </w:style>
  <w:style w:type="paragraph" w:customStyle="1" w:styleId="List1">
    <w:name w:val="List 1"/>
    <w:basedOn w:val="a"/>
    <w:qFormat/>
    <w:pPr>
      <w:numPr>
        <w:numId w:val="11"/>
      </w:numPr>
      <w:spacing w:after="120" w:line="240" w:lineRule="auto"/>
      <w:jc w:val="both"/>
    </w:pPr>
    <w:rPr>
      <w:rFonts w:asciiTheme="minorHAnsi" w:eastAsia="Times New Roman" w:hAnsiTheme="minorHAnsi" w:cs="Times New Roman"/>
      <w:szCs w:val="20"/>
    </w:rPr>
  </w:style>
  <w:style w:type="paragraph" w:customStyle="1" w:styleId="List1indent2">
    <w:name w:val="List 1 indent 2"/>
    <w:basedOn w:val="a"/>
    <w:qFormat/>
    <w:pPr>
      <w:widowControl w:val="0"/>
      <w:numPr>
        <w:ilvl w:val="2"/>
        <w:numId w:val="11"/>
      </w:numPr>
      <w:tabs>
        <w:tab w:val="left" w:pos="567"/>
      </w:tabs>
      <w:autoSpaceDE w:val="0"/>
      <w:autoSpaceDN w:val="0"/>
      <w:adjustRightInd w:val="0"/>
      <w:spacing w:after="120"/>
      <w:jc w:val="both"/>
    </w:pPr>
    <w:rPr>
      <w:rFonts w:cs="Arial"/>
      <w:sz w:val="20"/>
      <w:szCs w:val="20"/>
    </w:rPr>
  </w:style>
  <w:style w:type="paragraph" w:customStyle="1" w:styleId="List1indent2text">
    <w:name w:val="List 1 indent 2 text"/>
    <w:basedOn w:val="a"/>
    <w:qFormat/>
    <w:pPr>
      <w:spacing w:after="60"/>
      <w:ind w:left="1701"/>
      <w:jc w:val="both"/>
    </w:pPr>
    <w:rPr>
      <w:rFonts w:cs="Arial"/>
      <w:sz w:val="20"/>
    </w:rPr>
  </w:style>
  <w:style w:type="paragraph" w:customStyle="1" w:styleId="List1indenttext">
    <w:name w:val="List 1 indent text"/>
    <w:basedOn w:val="a"/>
    <w:qFormat/>
    <w:pPr>
      <w:spacing w:after="120"/>
      <w:ind w:left="1134"/>
      <w:jc w:val="both"/>
    </w:pPr>
    <w:rPr>
      <w:szCs w:val="20"/>
    </w:rPr>
  </w:style>
  <w:style w:type="paragraph" w:customStyle="1" w:styleId="List1text">
    <w:name w:val="List 1 text"/>
    <w:basedOn w:val="a"/>
    <w:qFormat/>
    <w:pPr>
      <w:spacing w:after="120"/>
      <w:ind w:left="567"/>
    </w:pPr>
    <w:rPr>
      <w:rFonts w:cs="Arial"/>
    </w:rPr>
  </w:style>
  <w:style w:type="paragraph" w:customStyle="1" w:styleId="Table">
    <w:name w:val="Table_#"/>
    <w:basedOn w:val="a"/>
    <w:next w:val="a"/>
    <w:qFormat/>
    <w:pPr>
      <w:numPr>
        <w:numId w:val="12"/>
      </w:numPr>
      <w:spacing w:before="120" w:after="120"/>
      <w:jc w:val="center"/>
    </w:pPr>
    <w:rPr>
      <w:i/>
      <w:szCs w:val="20"/>
    </w:rPr>
  </w:style>
  <w:style w:type="character" w:customStyle="1" w:styleId="a6">
    <w:name w:val="正文文本缩进 字符"/>
    <w:link w:val="a1"/>
    <w:qFormat/>
    <w:rPr>
      <w:rFonts w:ascii="Arial" w:hAnsi="Arial" w:cs="Times New Roman"/>
      <w:szCs w:val="24"/>
    </w:rPr>
  </w:style>
  <w:style w:type="character" w:customStyle="1" w:styleId="22">
    <w:name w:val="正文文本缩进 2 字符"/>
    <w:link w:val="21"/>
    <w:qFormat/>
    <w:rPr>
      <w:rFonts w:ascii="Arial" w:hAnsi="Arial" w:cs="Times New Roman"/>
      <w:szCs w:val="24"/>
      <w:lang w:eastAsia="de-DE"/>
    </w:rPr>
  </w:style>
  <w:style w:type="character" w:customStyle="1" w:styleId="af2">
    <w:name w:val="脚注文本 字符"/>
    <w:link w:val="af1"/>
    <w:semiHidden/>
    <w:qFormat/>
    <w:rPr>
      <w:rFonts w:ascii="Arial" w:hAnsi="Arial" w:cs="Times New Roman"/>
      <w:sz w:val="20"/>
      <w:szCs w:val="20"/>
    </w:rPr>
  </w:style>
  <w:style w:type="character" w:customStyle="1" w:styleId="af0">
    <w:name w:val="副标题 字符"/>
    <w:link w:val="af"/>
    <w:qFormat/>
    <w:rPr>
      <w:rFonts w:ascii="Arial" w:hAnsi="Arial" w:cs="Arial"/>
      <w:szCs w:val="24"/>
    </w:rPr>
  </w:style>
  <w:style w:type="character" w:customStyle="1" w:styleId="af6">
    <w:name w:val="标题 字符"/>
    <w:link w:val="af5"/>
    <w:qFormat/>
    <w:rPr>
      <w:rFonts w:ascii="Arial" w:hAnsi="Arial" w:cs="Arial"/>
      <w:b/>
      <w:bCs/>
      <w:kern w:val="28"/>
      <w:sz w:val="32"/>
      <w:szCs w:val="32"/>
    </w:rPr>
  </w:style>
  <w:style w:type="paragraph" w:customStyle="1" w:styleId="List1indent1">
    <w:name w:val="List 1 indent 1"/>
    <w:basedOn w:val="a"/>
    <w:qFormat/>
    <w:pPr>
      <w:numPr>
        <w:ilvl w:val="1"/>
        <w:numId w:val="11"/>
      </w:numPr>
      <w:tabs>
        <w:tab w:val="left" w:pos="567"/>
      </w:tabs>
      <w:spacing w:after="120"/>
      <w:jc w:val="both"/>
    </w:pPr>
    <w:rPr>
      <w:rFonts w:cs="Arial"/>
    </w:rPr>
  </w:style>
  <w:style w:type="paragraph" w:customStyle="1" w:styleId="List1indent1text">
    <w:name w:val="List 1 indent 1 text"/>
    <w:basedOn w:val="a"/>
    <w:qFormat/>
    <w:pPr>
      <w:spacing w:after="120"/>
      <w:ind w:left="1134"/>
      <w:jc w:val="both"/>
    </w:pPr>
    <w:rPr>
      <w:rFonts w:cs="Arial"/>
      <w:lang w:eastAsia="fr-FR"/>
    </w:rPr>
  </w:style>
  <w:style w:type="paragraph" w:customStyle="1" w:styleId="References">
    <w:name w:val="References"/>
    <w:basedOn w:val="a"/>
    <w:qFormat/>
    <w:pPr>
      <w:numPr>
        <w:numId w:val="13"/>
      </w:numPr>
      <w:spacing w:after="120"/>
    </w:pPr>
    <w:rPr>
      <w:szCs w:val="20"/>
    </w:rPr>
  </w:style>
  <w:style w:type="paragraph" w:customStyle="1" w:styleId="AppendixHeading1">
    <w:name w:val="Appendix Heading 1"/>
    <w:basedOn w:val="a"/>
    <w:next w:val="a0"/>
    <w:qFormat/>
    <w:pPr>
      <w:numPr>
        <w:numId w:val="14"/>
      </w:numPr>
      <w:spacing w:before="120" w:after="120"/>
    </w:pPr>
    <w:rPr>
      <w:rFonts w:cs="Arial"/>
      <w:b/>
      <w:caps/>
      <w:sz w:val="24"/>
    </w:rPr>
  </w:style>
  <w:style w:type="paragraph" w:customStyle="1" w:styleId="AppendixHeading2">
    <w:name w:val="Appendix Heading 2"/>
    <w:basedOn w:val="a"/>
    <w:next w:val="a0"/>
    <w:qFormat/>
    <w:pPr>
      <w:numPr>
        <w:ilvl w:val="1"/>
        <w:numId w:val="14"/>
      </w:numPr>
      <w:spacing w:before="120" w:after="120"/>
    </w:pPr>
    <w:rPr>
      <w:rFonts w:cs="Arial"/>
      <w:b/>
    </w:rPr>
  </w:style>
  <w:style w:type="paragraph" w:customStyle="1" w:styleId="AppendixHeading3">
    <w:name w:val="Appendix Heading 3"/>
    <w:basedOn w:val="a"/>
    <w:next w:val="a"/>
    <w:qFormat/>
    <w:pPr>
      <w:numPr>
        <w:ilvl w:val="2"/>
        <w:numId w:val="14"/>
      </w:numPr>
      <w:spacing w:before="120" w:after="120"/>
    </w:pPr>
    <w:rPr>
      <w:rFonts w:cs="Arial"/>
    </w:rPr>
  </w:style>
  <w:style w:type="paragraph" w:customStyle="1" w:styleId="AppendixHeading4">
    <w:name w:val="Appendix Heading 4"/>
    <w:basedOn w:val="a"/>
    <w:next w:val="a0"/>
    <w:qFormat/>
    <w:pPr>
      <w:numPr>
        <w:ilvl w:val="3"/>
        <w:numId w:val="14"/>
      </w:numPr>
      <w:spacing w:before="120" w:after="120"/>
    </w:pPr>
    <w:rPr>
      <w:rFonts w:cs="Arial"/>
    </w:rPr>
  </w:style>
  <w:style w:type="paragraph" w:customStyle="1" w:styleId="equation">
    <w:name w:val="equation"/>
    <w:basedOn w:val="a"/>
    <w:next w:val="a0"/>
    <w:qFormat/>
    <w:pPr>
      <w:keepNext/>
      <w:numPr>
        <w:numId w:val="15"/>
      </w:numPr>
      <w:tabs>
        <w:tab w:val="left" w:pos="142"/>
      </w:tabs>
      <w:spacing w:after="120"/>
      <w:jc w:val="right"/>
    </w:pPr>
    <w:rPr>
      <w:rFonts w:eastAsia="Times New Roman" w:cs="Times New Roman"/>
      <w:szCs w:val="24"/>
      <w:lang w:eastAsia="en-US"/>
    </w:rPr>
  </w:style>
  <w:style w:type="paragraph" w:customStyle="1" w:styleId="Appendix">
    <w:name w:val="Appendix"/>
    <w:basedOn w:val="a"/>
    <w:next w:val="a"/>
    <w:qFormat/>
    <w:pPr>
      <w:numPr>
        <w:numId w:val="16"/>
      </w:numPr>
      <w:spacing w:before="120" w:after="240"/>
      <w:ind w:left="1985" w:hanging="1985"/>
    </w:pPr>
    <w:rPr>
      <w:b/>
      <w:sz w:val="24"/>
      <w:szCs w:val="28"/>
      <w:lang w:eastAsia="en-US"/>
    </w:rPr>
  </w:style>
  <w:style w:type="character" w:customStyle="1" w:styleId="aa">
    <w:name w:val="批注框文本 字符"/>
    <w:basedOn w:val="a2"/>
    <w:link w:val="a9"/>
    <w:uiPriority w:val="99"/>
    <w:semiHidden/>
    <w:qFormat/>
    <w:rPr>
      <w:rFonts w:ascii="Tahoma" w:hAnsi="Tahoma" w:cs="Tahoma"/>
      <w:sz w:val="16"/>
      <w:szCs w:val="16"/>
    </w:rPr>
  </w:style>
  <w:style w:type="paragraph" w:styleId="aff">
    <w:name w:val="List Paragraph"/>
    <w:basedOn w:val="a"/>
    <w:uiPriority w:val="34"/>
    <w:qFormat/>
    <w:pPr>
      <w:ind w:left="720"/>
      <w:contextualSpacing/>
    </w:pPr>
  </w:style>
  <w:style w:type="character" w:customStyle="1" w:styleId="a8">
    <w:name w:val="批注文字 字符"/>
    <w:basedOn w:val="a2"/>
    <w:link w:val="a7"/>
    <w:uiPriority w:val="99"/>
    <w:qFormat/>
    <w:rPr>
      <w:rFonts w:ascii="Arial" w:hAnsi="Arial" w:cs="Calibri"/>
    </w:rPr>
  </w:style>
  <w:style w:type="character" w:customStyle="1" w:styleId="af8">
    <w:name w:val="批注主题 字符"/>
    <w:basedOn w:val="a8"/>
    <w:link w:val="af7"/>
    <w:uiPriority w:val="99"/>
    <w:semiHidden/>
    <w:qFormat/>
    <w:rPr>
      <w:rFonts w:ascii="Arial" w:hAnsi="Arial" w:cs="Calibri"/>
      <w:b/>
      <w:bCs/>
    </w:rPr>
  </w:style>
  <w:style w:type="paragraph" w:customStyle="1" w:styleId="11">
    <w:name w:val="正文1"/>
    <w:qFormat/>
    <w:pPr>
      <w:spacing w:after="160" w:line="278" w:lineRule="auto"/>
      <w:jc w:val="both"/>
    </w:pPr>
    <w:rPr>
      <w:kern w:val="2"/>
      <w:sz w:val="21"/>
      <w:szCs w:val="21"/>
      <w:lang w:val="en-US" w:eastAsia="zh-CN"/>
    </w:rPr>
  </w:style>
  <w:style w:type="paragraph" w:customStyle="1" w:styleId="23">
    <w:name w:val="正文2"/>
    <w:qFormat/>
    <w:pPr>
      <w:spacing w:after="160" w:line="278" w:lineRule="auto"/>
      <w:jc w:val="both"/>
    </w:pPr>
    <w:rPr>
      <w:kern w:val="2"/>
      <w:sz w:val="21"/>
      <w:szCs w:val="21"/>
      <w:lang w:val="en-US" w:eastAsia="zh-CN"/>
    </w:rPr>
  </w:style>
  <w:style w:type="paragraph" w:customStyle="1" w:styleId="Revision1">
    <w:name w:val="Revision1"/>
    <w:hidden/>
    <w:uiPriority w:val="99"/>
    <w:unhideWhenUsed/>
    <w:qFormat/>
    <w:pPr>
      <w:spacing w:after="160" w:line="278" w:lineRule="auto"/>
    </w:pPr>
    <w:rPr>
      <w:rFonts w:ascii="Arial" w:hAnsi="Arial" w:cs="Calibri"/>
      <w:sz w:val="22"/>
      <w:szCs w:val="22"/>
    </w:rPr>
  </w:style>
  <w:style w:type="paragraph" w:customStyle="1" w:styleId="Revision2">
    <w:name w:val="Revision2"/>
    <w:hidden/>
    <w:uiPriority w:val="99"/>
    <w:unhideWhenUsed/>
    <w:qFormat/>
    <w:rPr>
      <w:rFonts w:ascii="Arial" w:hAnsi="Arial" w:cs="Calibri"/>
      <w:sz w:val="22"/>
      <w:szCs w:val="22"/>
    </w:rPr>
  </w:style>
  <w:style w:type="paragraph" w:customStyle="1" w:styleId="AnnexTablecaption">
    <w:name w:val="Annex Table caption"/>
    <w:basedOn w:val="a0"/>
    <w:qFormat/>
    <w:pPr>
      <w:numPr>
        <w:numId w:val="17"/>
      </w:numPr>
      <w:spacing w:line="216" w:lineRule="atLeast"/>
      <w:jc w:val="center"/>
    </w:pPr>
    <w:rPr>
      <w:rFonts w:asciiTheme="minorHAnsi" w:eastAsiaTheme="minorHAnsi" w:hAnsiTheme="minorHAnsi" w:cstheme="minorBidi"/>
      <w:i/>
      <w:color w:val="00558C"/>
    </w:rPr>
  </w:style>
  <w:style w:type="paragraph" w:customStyle="1" w:styleId="aff0">
    <w:name w:val="表格名称"/>
    <w:basedOn w:val="a"/>
    <w:next w:val="a"/>
    <w:qFormat/>
    <w:pPr>
      <w:widowControl w:val="0"/>
      <w:spacing w:after="0" w:line="240" w:lineRule="auto"/>
      <w:jc w:val="center"/>
    </w:pPr>
    <w:rPr>
      <w:rFonts w:ascii="Times New Roman" w:eastAsia="黑体" w:hAnsi="Times New Roman" w:cs="黑体"/>
      <w:kern w:val="2"/>
      <w:sz w:val="18"/>
      <w:szCs w:val="18"/>
      <w:lang w:val="en-US" w:eastAsia="zh-CN"/>
    </w:rPr>
  </w:style>
  <w:style w:type="paragraph" w:customStyle="1" w:styleId="ds-markdown-paragraph">
    <w:name w:val="ds-markdown-paragraph"/>
    <w:basedOn w:val="a"/>
    <w:qFormat/>
    <w:pPr>
      <w:spacing w:before="100" w:beforeAutospacing="1" w:after="100" w:afterAutospacing="1" w:line="240" w:lineRule="auto"/>
    </w:pPr>
    <w:rPr>
      <w:rFonts w:ascii="宋体" w:hAnsi="宋体" w:cs="宋体"/>
      <w:sz w:val="24"/>
      <w:szCs w:val="24"/>
      <w:lang w:val="en-US" w:eastAsia="zh-CN"/>
    </w:rPr>
  </w:style>
  <w:style w:type="character" w:styleId="aff1">
    <w:name w:val="Placeholder Text"/>
    <w:basedOn w:val="a2"/>
    <w:uiPriority w:val="99"/>
    <w:unhideWhenUsed/>
    <w:qFormat/>
    <w:rPr>
      <w:color w:val="666666"/>
    </w:rPr>
  </w:style>
  <w:style w:type="paragraph" w:customStyle="1" w:styleId="Footerportrait">
    <w:name w:val="Footer portrait"/>
    <w:basedOn w:val="a"/>
    <w:qFormat/>
    <w:pPr>
      <w:pBdr>
        <w:top w:val="single" w:sz="4" w:space="1" w:color="auto"/>
      </w:pBdr>
      <w:tabs>
        <w:tab w:val="right" w:pos="10206"/>
      </w:tabs>
    </w:pPr>
    <w:rPr>
      <w:b/>
      <w:color w:val="00558C"/>
      <w:sz w:val="15"/>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customXml" Target="../customXml/item3.xml"/><Relationship Id="rId21" Type="http://schemas.openxmlformats.org/officeDocument/2006/relationships/image" Target="media/image12.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png"/><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footer" Target="footer1.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header" Target="header1.xm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8.png"/></Relationships>
</file>

<file path=word/_rels/header2.xml.rels><?xml version="1.0" encoding="UTF-8" standalone="yes"?>
<Relationships xmlns="http://schemas.openxmlformats.org/package/2006/relationships"><Relationship Id="rId1" Type="http://schemas.openxmlformats.org/officeDocument/2006/relationships/image" Target="media/image1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9" ma:contentTypeDescription="Create a new document." ma:contentTypeScope="" ma:versionID="162a95b34499dfcba3d4d087491dcb6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9ed99f5dcfcd79d7f094ea2c76bbddca"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Props1.xml><?xml version="1.0" encoding="utf-8"?>
<ds:datastoreItem xmlns:ds="http://schemas.openxmlformats.org/officeDocument/2006/customXml" ds:itemID="{5BB8E355-C6C0-4795-B6C8-3006944E681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C7ABB02-3CF5-4794-83AE-1E6792589E34}">
  <ds:schemaRefs>
    <ds:schemaRef ds:uri="http://schemas.microsoft.com/sharepoint/v3/contenttype/forms"/>
  </ds:schemaRefs>
</ds:datastoreItem>
</file>

<file path=customXml/itemProps3.xml><?xml version="1.0" encoding="utf-8"?>
<ds:datastoreItem xmlns:ds="http://schemas.openxmlformats.org/officeDocument/2006/customXml" ds:itemID="{A1AA3842-B0F4-43FD-9FE8-71EA3ABC6F9E}">
  <ds:schemaRefs>
    <ds:schemaRef ds:uri="http://schemas.microsoft.com/office/2006/metadata/properties"/>
    <ds:schemaRef ds:uri="http://schemas.microsoft.com/office/infopath/2007/PartnerControls"/>
    <ds:schemaRef ds:uri="ac5f8115-f13f-4d01-aff4-515a67108c33"/>
    <ds:schemaRef ds:uri="06022411-6e02-423b-85fd-39e0748b9219"/>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2002</Words>
  <Characters>11417</Characters>
  <Application>Microsoft Office Word</Application>
  <DocSecurity>0</DocSecurity>
  <Lines>95</Lines>
  <Paragraphs>26</Paragraphs>
  <ScaleCrop>false</ScaleCrop>
  <Company/>
  <LinksUpToDate>false</LinksUpToDate>
  <CharactersWithSpaces>13393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Wim</dc:creator>
  <cp:lastModifiedBy>ranxuan ke</cp:lastModifiedBy>
  <cp:revision>4</cp:revision>
  <cp:lastPrinted>2022-02-12T10:04:00Z</cp:lastPrinted>
  <dcterms:created xsi:type="dcterms:W3CDTF">2026-04-20T09:55:00Z</dcterms:created>
  <dcterms:modified xsi:type="dcterms:W3CDTF">2026-04-20T18:24:00Z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836A7EE2D9A94137BB2FB3FC172A1E6D_13</vt:lpwstr>
  </property>
  <property fmtid="{D5CDD505-2E9C-101B-9397-08002B2CF9AE}" pid="4" name="ContentTypeId">
    <vt:lpwstr>0x010100FB4C6AB7F4ADAA4ABC48D93214FE8FD2</vt:lpwstr>
  </property>
  <property fmtid="{D5CDD505-2E9C-101B-9397-08002B2CF9AE}" pid="5" name="KSOTemplateDocerSaveRecord">
    <vt:lpwstr>eyJoZGlkIjoiZmJkZjhkNjIxYTU1MjQ1MWQ5NjZkYzExN2VkZTczMTIiLCJ1c2VySWQiOiI2NTUwMzM4MjEifQ==</vt:lpwstr>
  </property>
  <property fmtid="{D5CDD505-2E9C-101B-9397-08002B2CF9AE}" pid="6" name="MediaServiceImageTags">
    <vt:lpwstr/>
  </property>
</Properties>
</file>